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Voorbeeld-ondernemingsplan</w:t>
      </w:r>
      <w:bookmarkEnd w:id="0"/>
    </w:p>
    <w:p>
      <w:pPr>
        <w:spacing w:after="200"/>
      </w:pPr>
      <w:r>
        <w:rPr>
          <w:color w:val="6b7280"/>
          <w:sz w:val="18"/>
          <w:szCs w:val="18"/>
          <w:i w:val="1"/>
          <w:iCs w:val="1"/>
        </w:rPr>
        <w:t xml:space="preserve">Sector: visverwerking (SBI 10.2) · Gegenereerd op 30 juni 2026</w:t>
      </w:r>
    </w:p>
    <w:p>
      <w:pPr>
        <w:spacing w:after="120"/>
      </w:pPr>
      <w:r>
        <w:rPr>
          <w:sz w:val="22"/>
          <w:szCs w:val="22"/>
        </w:rPr>
        <w:t xml:space="preserve">De visverwerkingssector omvat bedrijven die zich bezighouden met het verwerken en conserveren van vis, schaal- en schelpdieren. Deze ondernemingen voeren verschillende bewerkingen uit zoals fileren, roken, zouten, drogen en invriezen. Het doel is om de houdbaarheid van de producten te verlengen en ze geschikt te maken voor consumptie. Klanten zijn vaak groothandels, supermarkten, restaurants en internationale markten die hoogwaardige visproducten eisen.</w:t>
      </w:r>
    </w:p>
    <w:p>
      <w:pPr>
        <w:spacing w:after="120"/>
      </w:pPr>
      <w:r>
        <w:rPr>
          <w:sz w:val="22"/>
          <w:szCs w:val="22"/>
        </w:rPr>
        <w:t xml:space="preserve">De marktomgeving voor visverwerking is dynamisch en sterk afhankelijk van de beschikbaarheid van grondstoffen en internationale handelsverdragen. Duurzaamheid speelt een steeds grotere rol, waarbij de nadruk ligt op verantwoord vissen en het minimaliseren van afval. Ondernemers moeten rekening houden met strenge regelgeving op het gebied van voedselveiligheid en milieuwetgeving.</w:t>
      </w:r>
    </w:p>
    <w:p>
      <w:pPr>
        <w:spacing w:after="120"/>
      </w:pPr>
      <w:r>
        <w:rPr>
          <w:sz w:val="22"/>
          <w:szCs w:val="22"/>
        </w:rPr>
        <w:t xml:space="preserve">Concurrentie in de sector is intens, met zowel grote spelers als kleinere, gespecialiseerde bedrijven. Innovaties in verwerkingsmethoden en verpakkingen zijn van belang om competitief te blijven. Het is essentieel voor bedrijven in deze sector om voortdurend te anticiperen op veranderende consumententrends en technologische ontwikkelingen, zodat ze hun marktaandeel kunnen behouden of uitbreiden.</w:t>
      </w:r>
    </w:p>
    <w:p>
      <w:pPr>
        <w:spacing w:after="200"/>
      </w:pPr>
      <w:r>
        <w:rPr>
          <w:color w:val="B8873F"/>
          <w:sz w:val="20"/>
          <w:szCs w:val="20"/>
          <w:i w:val="1"/>
          <w:iCs w:val="1"/>
        </w:rPr>
        <w:t xml:space="preserve">Branche-gemiddelde brutomarge: 27.3% (CBS-data, FirmFocus brancheinformatie).</w:t>
      </w:r>
    </w:p>
    <w:p>
      <w:pPr>
        <w:pStyle w:val="Heading2"/>
      </w:pPr>
      <w:bookmarkStart w:id="1" w:name="_Toc1"/>
      <w:r>
        <w:t>1. De onderneming</w:t>
      </w:r>
      <w:bookmarkEnd w:id="1"/>
    </w:p>
    <w:p>
      <w:pPr>
        <w:pStyle w:val="Heading3"/>
      </w:pPr>
      <w:bookmarkStart w:id="2" w:name="_Toc2"/>
      <w:r>
        <w:t>Bedrijfsidee</w:t>
      </w:r>
      <w:bookmarkEnd w:id="2"/>
    </w:p>
    <w:p>
      <w:pPr>
        <w:spacing w:after="100"/>
      </w:pPr>
      <w:r>
        <w:rPr>
          <w:sz w:val="22"/>
          <w:szCs w:val="22"/>
        </w:rPr>
        <w:t xml:space="preserve">Het bedrijf richt zich op de verwerking en levering van duurzame visproducten voor de horeca- en retailsector. Wij specialiseren ons in het fileren, roken en verpakken van hoogwaardige vissoorten zoals zalm, kabeljauw en haring, die we inkopen van gecertificeerde, milieuvriendelijke visserijen. Onze producten zijn traceerbaar en voldoen aan de strengste voedselveiligheidsnormen. We bieden op maat gemaakte oplossingen voor restaurants, supermarkten en groothandels, inclusief gepersonaliseerde verpakkingen en levering op aanvraag. Door te investeren in innovatieve verwerkingsmethoden en gekoelde logistiek, garanderen we versheid en kwaliteit. Ons bedrijf streeft naar een minimale ecologische voetafdruk door gebruik te maken van duurzame verpakkingsmaterialen en energie-efficiënte processen.</w:t>
      </w:r>
    </w:p>
    <w:p>
      <w:pPr>
        <w:pStyle w:val="Heading3"/>
      </w:pPr>
      <w:bookmarkStart w:id="3" w:name="_Toc3"/>
      <w:r>
        <w:t>Missie</w:t>
      </w:r>
      <w:bookmarkEnd w:id="3"/>
    </w:p>
    <w:p>
      <w:pPr>
        <w:spacing w:after="100"/>
      </w:pPr>
      <w:r>
        <w:rPr>
          <w:sz w:val="22"/>
          <w:szCs w:val="22"/>
        </w:rPr>
        <w:t xml:space="preserve">Onze missie is om hoogwaardige visproducten te leveren door duurzame en innovatieve verwerkingsmethoden te implementeren. We zetten ons in voor het minimaliseren van onze ecologische voetafdruk en het bevorderen van verantwoorde visserijpraktijken. Transparantie, kwaliteit en klanttevredenheid staan centraal in onze bedrijfsvoering. We dragen bij aan de lokale economie en gemeenschap door samen te werken met regionale vissers en leveranciers. Onze kernwaarden zijn integriteit, duurzaamheid en innovatie, wat ons in staat stelt om langdurige relaties met klanten en partners op te bouwen.</w:t>
      </w:r>
    </w:p>
    <w:p>
      <w:pPr>
        <w:pStyle w:val="Heading3"/>
      </w:pPr>
      <w:bookmarkStart w:id="4" w:name="_Toc4"/>
      <w:r>
        <w:t>Visie</w:t>
      </w:r>
      <w:bookmarkEnd w:id="4"/>
    </w:p>
    <w:p>
      <w:pPr>
        <w:spacing w:after="100"/>
      </w:pPr>
      <w:r>
        <w:rPr>
          <w:sz w:val="22"/>
          <w:szCs w:val="22"/>
        </w:rPr>
        <w:t xml:space="preserve">Onze onderneming streeft ernaar een toonaangevende rol te spelen in de visverwerkingsindustrie door te investeren in duurzame en innovatieve verwerkingsmethoden. We zien een toekomst waarin technologie en duurzaamheid hand in hand gaan, waardoor we efficiënter en milieuvriendelijker kunnen produceren. Ons doel is om de ecologische voetafdruk van de sector te verkleinen door het gebruik van energiezuinige apparatuur en het minimaliseren van afval. Daarnaast willen we sterke samenwerkingen aangaan met lokale vissers en leveranciers om de traceerbaarheid en kwaliteit van onze producten te waarborgen. Op deze manier dragen we bij aan een toekomstbestendige en verantwoordelijke visverwerkingsindustrie.</w:t>
      </w:r>
    </w:p>
    <w:p>
      <w:pPr>
        <w:pStyle w:val="Heading2"/>
      </w:pPr>
      <w:bookmarkStart w:id="5" w:name="_Toc5"/>
      <w:r>
        <w:t>2. De ondernemer</w:t>
      </w:r>
      <w:bookmarkEnd w:id="5"/>
    </w:p>
    <w:p>
      <w:pPr>
        <w:pStyle w:val="Heading3"/>
      </w:pPr>
      <w:bookmarkStart w:id="6" w:name="_Toc6"/>
      <w:r>
        <w:t>Sterktes</w:t>
      </w:r>
      <w:bookmarkEnd w:id="6"/>
    </w:p>
    <w:p>
      <w:pPr>
        <w:spacing w:after="100"/>
      </w:pPr>
      <w:r>
        <w:rPr>
          <w:sz w:val="22"/>
          <w:szCs w:val="22"/>
        </w:rPr>
        <w:t xml:space="preserve">De ondernemer beschikt over uitgebreide kennis van de visverwerkingsindustrie, met een diepgaand begrip van de productieketen en kwaliteitsnormen. Hij heeft jarenlange ervaring in het beheren van productieprocessen en het optimaliseren van efficiëntie. Zijn sterke analytische vaardigheden stellen hem in staat om operationele uitdagingen snel te identificeren en effectieve oplossingen te implementeren. De ondernemer heeft een goed ontwikkeld netwerk binnen de sector, wat essentieel is voor het veiligstellen van betrouwbare toeleveringsketens en strategische partnerschappen. Daarnaast toont hij leiderschapscapaciteiten door het effectief aansturen en motiveren van teams. Zijn focus op innovatie en duurzaamheid draagt bij aan het voldoen aan de veranderende marktvraag en het naleven van milieuregels, wat cruciaal is voor succes in de visverwerkingsbranche.</w:t>
      </w:r>
    </w:p>
    <w:p>
      <w:pPr>
        <w:pStyle w:val="Heading3"/>
      </w:pPr>
      <w:bookmarkStart w:id="7" w:name="_Toc7"/>
      <w:r>
        <w:t>Aandachtspunten</w:t>
      </w:r>
      <w:bookmarkEnd w:id="7"/>
    </w:p>
    <w:p>
      <w:pPr>
        <w:spacing w:after="100"/>
      </w:pPr>
      <w:r>
        <w:rPr>
          <w:sz w:val="22"/>
          <w:szCs w:val="22"/>
        </w:rPr>
        <w:t xml:space="preserve">Een zwakte van de ondernemer in de visverwerkingsbranche kan een gebrek aan ervaring zijn met de nieuwste technologieën en automatiseringsprocessen die de efficiëntie en productiviteit kunnen verhogen. Daarnaast kan er een tekort aan kennis zijn over duurzame praktijken en milieuregels die steeds belangrijker worden in de sector. Het ontbreken van sterke relaties met leveranciers en distributeurs kan ook een uitdaging vormen, evenals beperkte vaardigheden op het gebied van marketing en klantenwerving in een competitieve markt. Tot slot kan een onvoldoende financieel management leiden tot inefficiënties bij het beheren van kosten en investeringen in deze kapitaalintensieve industrie.</w:t>
      </w:r>
    </w:p>
    <w:p>
      <w:pPr>
        <w:pStyle w:val="Heading3"/>
      </w:pPr>
      <w:bookmarkStart w:id="8" w:name="_Toc8"/>
      <w:r>
        <w:t>Branche-ervaring</w:t>
      </w:r>
      <w:bookmarkEnd w:id="8"/>
    </w:p>
    <w:p>
      <w:pPr>
        <w:spacing w:after="100"/>
      </w:pPr>
      <w:r>
        <w:rPr>
          <w:sz w:val="22"/>
          <w:szCs w:val="22"/>
        </w:rPr>
        <w:t xml:space="preserve">De ondernemer heeft een Bachelor in Voedingsmiddelentechnologie met specialisatie in visverwerking, behaald aan de Wageningen Universiteit. Daarnaast heeft hij vijf jaar werkervaring opgedaan bij een toonaangevend visverwerkingsbedrijf in Nederland, waar hij verantwoordelijk was voor kwaliteitscontrole en productieoptimalisatie. Tijdens deze periode heeft hij uitgebreide kennis opgedaan van de HACCP-normen en moderne verwerkingsmethoden. Zijn netwerk omvat contacten met leveranciers van geavanceerde verwerkingsapparatuur en transportbedrijven gespecialiseerd in gekoeld vervoer. Hij is lid van de Nederlandse Visverwerkersbond, wat hem toegang biedt tot de laatste branche-informatie en trends. Bovendien heeft hij deelgenomen aan internationale beurzen zoals Seafood Expo Global, wat zijn inzicht in wereldwijde marktontwikkelingen heeft vergroot.</w:t>
      </w:r>
    </w:p>
    <w:p>
      <w:pPr>
        <w:pStyle w:val="Heading2"/>
      </w:pPr>
      <w:bookmarkStart w:id="9" w:name="_Toc9"/>
      <w:r>
        <w:t>3. De markt</w:t>
      </w:r>
      <w:bookmarkEnd w:id="9"/>
    </w:p>
    <w:p>
      <w:pPr>
        <w:pStyle w:val="Heading3"/>
      </w:pPr>
      <w:bookmarkStart w:id="10" w:name="_Toc10"/>
      <w:r>
        <w:t>Marktbeschrijving</w:t>
      </w:r>
      <w:bookmarkEnd w:id="10"/>
    </w:p>
    <w:p>
      <w:pPr>
        <w:spacing w:after="100"/>
      </w:pPr>
      <w:r>
        <w:rPr>
          <w:sz w:val="22"/>
          <w:szCs w:val="22"/>
        </w:rPr>
        <w:t xml:space="preserve">De visverwerkingsindustrie (SBI 10.2) in Nederland is een cruciaal onderdeel van de voedselproductieketen, met een jaarlijkse omzet van miljarden euro's. De markt wordt gekenmerkt door een sterke focus op export, waarbij een aanzienlijk deel van de verwerkte vis naar andere Europese landen wordt geëxporteerd. De sector laat een gematigde groei zien, gedreven door een toenemende vraag naar duurzame en hoogwaardige visproducten. Belangrijke trends zijn onder meer de verschuiving naar meer duurzame visserijpraktijken, de vraag naar traceerbare producten en innovaties in verpakkingen om de houdbaarheid te verlengen. Grote spelers in de markt zijn onder andere internationale visverwerkingsbedrijven en gespecialiseerde regionale producenten. De concurrentie is intens, met nadruk op productkwaliteit, prijs en duurzaamheid. De industrie wordt tevens beïnvloed door regelgeving op het gebied van milieu en voedselveiligheid, wat een belangrijke drijfveer is voor innovatie en procesverbetering binnen de sector.</w:t>
      </w:r>
    </w:p>
    <w:p>
      <w:pPr>
        <w:pStyle w:val="Heading3"/>
      </w:pPr>
      <w:bookmarkStart w:id="11" w:name="_Toc11"/>
      <w:r>
        <w:t>Marktsegmentatie</w:t>
      </w:r>
      <w:bookmarkEnd w:id="11"/>
    </w:p>
    <w:p>
      <w:pPr>
        <w:spacing w:after="100"/>
      </w:pPr>
      <w:r>
        <w:rPr>
          <w:sz w:val="22"/>
          <w:szCs w:val="22"/>
        </w:rPr>
        <w:t xml:space="preserve">De visverwerkingsbranche bedient voornamelijk vier klantsegmenten: groothandels, retailbedrijven, horeca, en exportmarkten. Groothandels zijn vaak op zoek naar bulkbestellingen van verwerkte visproducten en hechten veel waarde aan consistentie in kwaliteit en leveringsbetrouwbaarheid. Retailbedrijven, waaronder supermarkten, richten zich op gevarieerde en gebruiksklare visproducten voor consumenten, waarbij voedselveiligheid en traceerbaarheid belangrijk zijn. Horecaklanten, zoals restaurants en cateraars, hebben behoefte aan hoogwaardige en verse visproducten met flexibele leveringsopties en gepersonaliseerde bestellingen. Exportmarkten vereisen naleving van internationale normen en certificeringen, met een sterke focus op prijs-competitiviteit en logistieke efficiëntie. Binnen al deze segmenten is er een toenemende vraag naar duurzame en milieuvriendelijke verwerkingsmethoden, waarbij transparantie en herkomst van de vis steeds belangrijker worden voor de eindconsument.</w:t>
      </w:r>
    </w:p>
    <w:p>
      <w:pPr>
        <w:pStyle w:val="Heading3"/>
      </w:pPr>
      <w:bookmarkStart w:id="12" w:name="_Toc12"/>
      <w:r>
        <w:t>Locatie en distributie</w:t>
      </w:r>
      <w:bookmarkEnd w:id="12"/>
    </w:p>
    <w:p>
      <w:pPr>
        <w:spacing w:after="100"/>
      </w:pPr>
      <w:r>
        <w:rPr>
          <w:sz w:val="22"/>
          <w:szCs w:val="22"/>
        </w:rPr>
        <w:t xml:space="preserve">De ideale locatie voor een visverwerkingsbedrijf bevindt zich nabij een haven of visafslag, waar een constante aanvoer van verse vis gewaarborgd is. Dit minimaliseert transportkosten en -tijden, waardoor de versheid van het product behouden blijft. Een goede infrastructuur is essentieel, met gemakkelijke toegang tot hoofdwegen voor distributie naar binnen- en buitenland. Daarnaast is het belangrijk dat de locatie beschikt over voldoende ruimte voor opslag en verwerking, inclusief gekoelde faciliteiten. De aanwezigheid van nutsvoorzieningen zoals water en elektriciteit is cruciaal, gezien de hoge eisen aan hygiëne en koeling. Tot slot is nabijheid van een arbeidsmarkt met ervaring in de voedingsindustrie een voordeel, om te zorgen voor een gekwalificeerde en flexibele arbeidskracht.</w:t>
      </w:r>
    </w:p>
    <w:p>
      <w:pPr>
        <w:pStyle w:val="Heading3"/>
      </w:pPr>
      <w:bookmarkStart w:id="13" w:name="_Toc13"/>
      <w:r>
        <w:t>Distributie- en verkoopkanalen</w:t>
      </w:r>
      <w:bookmarkEnd w:id="13"/>
    </w:p>
    <w:p>
      <w:pPr>
        <w:spacing w:after="100"/>
      </w:pPr>
      <w:r>
        <w:rPr>
          <w:sz w:val="22"/>
          <w:szCs w:val="22"/>
        </w:rPr>
        <w:t xml:space="preserve">In de visverwerkingsbranche zijn directe distributiekanalen naar groothandels en supermarkten gebruikelijk. Veel visverwerkers leveren direct aan grote supermarktketens, die vervolgens de producten aan consumenten aanbieden. Daarnaast zijn gespecialiseerde visgroothandels belangrijke afnemers, die de verwerkte vis verder distribueren naar restaurants, viswinkels en marktkramen. Online verkoopkanalen zijn in opkomst, waarbij consumenten direct bij de producent kunnen bestellen voor levering aan huis. Export naar internationale markten is ook een significant kanaal, vooral naar landen met een hoge vraag naar specifieke vissoorten. Logistieke partners spelen een cruciale rol in het handhaven van de koudeketen om de versheid en kwaliteit van de producten te waarborgen. Het gebruik van geavanceerde logistieke systemen en technologieën is essentieel voor efficiënte distributie en het voldoen aan internationale standaarden.</w:t>
      </w:r>
    </w:p>
    <w:p>
      <w:pPr>
        <w:pStyle w:val="Heading2"/>
      </w:pPr>
      <w:bookmarkStart w:id="14" w:name="_Toc14"/>
      <w:r>
        <w:t>4. De organisatie</w:t>
      </w:r>
      <w:bookmarkEnd w:id="14"/>
    </w:p>
    <w:p>
      <w:pPr>
        <w:pStyle w:val="Heading3"/>
      </w:pPr>
      <w:bookmarkStart w:id="15" w:name="_Toc15"/>
      <w:r>
        <w:t>Organisatiestructuur</w:t>
      </w:r>
      <w:bookmarkEnd w:id="15"/>
    </w:p>
    <w:p>
      <w:pPr>
        <w:spacing w:after="100"/>
      </w:pPr>
      <w:r>
        <w:rPr>
          <w:sz w:val="22"/>
          <w:szCs w:val="22"/>
        </w:rPr>
        <w:t xml:space="preserve">Een visverwerkingsbedrijf in de branche SBI 10.2 is vaak georganiseerd als een besloten vennootschap (BV) vanwege de beperkte aansprakelijkheid en de mogelijkheid om kapitaal aan te trekken. De organisatiestructuur bestaat doorgaans uit een directie, bestaande uit een algemeen directeur en een financieel directeur, die verantwoordelijk zijn voor de strategische en operationele beslissingen.</w:t>
      </w:r>
    </w:p>
    <w:p>
      <w:pPr>
        <w:spacing w:after="100"/>
      </w:pPr>
      <w:r>
        <w:rPr>
          <w:sz w:val="22"/>
          <w:szCs w:val="22"/>
        </w:rPr>
        <w:t xml:space="preserve">Onder de directie bevindt zich een productiemanager die toezicht houdt op de dagelijkse verwerking van visproducten. De productiemanager wordt ondersteund door teamleiders die specifieke productielijnen aansturen, zoals fileer-, inpak- en kwaliteitscontroleafdelingen.</w:t>
      </w:r>
    </w:p>
    <w:p>
      <w:pPr>
        <w:spacing w:after="100"/>
      </w:pPr>
      <w:r>
        <w:rPr>
          <w:sz w:val="22"/>
          <w:szCs w:val="22"/>
        </w:rPr>
        <w:t xml:space="preserve">De kwaliteitscontroleafdeling is cruciaal en wordt geleid door een kwaliteitsmanager die ervoor zorgt dat alle producten voldoen aan de wettelijke en interne kwaliteitsnormen. Daarnaast is er een logistiek manager verantwoordelijk voor de inkoop van grondstoffen en de distributie van eindproducten.</w:t>
      </w:r>
    </w:p>
    <w:p>
      <w:pPr>
        <w:spacing w:after="100"/>
      </w:pPr>
      <w:r>
        <w:rPr>
          <w:sz w:val="22"/>
          <w:szCs w:val="22"/>
        </w:rPr>
        <w:t xml:space="preserve">Tot slot is er een verkoop- en marketingteam dat zich richt op klantrelaties en marktuitbreiding, aangestuurd door een commercieel manager.</w:t>
      </w:r>
    </w:p>
    <w:p>
      <w:pPr>
        <w:pStyle w:val="Heading3"/>
      </w:pPr>
      <w:bookmarkStart w:id="16" w:name="_Toc16"/>
      <w:r>
        <w:t>Bedrijfsprocessen</w:t>
      </w:r>
      <w:bookmarkEnd w:id="16"/>
    </w:p>
    <w:p>
      <w:pPr>
        <w:spacing w:after="100"/>
      </w:pPr>
      <w:r>
        <w:rPr>
          <w:sz w:val="22"/>
          <w:szCs w:val="22"/>
        </w:rPr>
        <w:t xml:space="preserve">De bedrijfsprocessen binnen de visverwerkingsbranche omvatten diverse kerntaken die nauwkeurig op elkaar moeten worden afgestemd om efficiëntie en kwaliteit te waarborgen.</w:t>
      </w:r>
    </w:p>
    <w:p>
      <w:pPr>
        <w:spacing w:after="100"/>
      </w:pPr>
      <w:r>
        <w:rPr>
          <w:sz w:val="22"/>
          <w:szCs w:val="22"/>
        </w:rPr>
        <w:t xml:space="preserve">Het inkoopproces begint met het selecteren van betrouwbare leveranciers die verse en hoogwaardige vis leveren. Het is essentieel om sterke relaties met leveranciers op te bouwen en te onderhouden voor een continue aanvoer van grondstoffen.</w:t>
      </w:r>
    </w:p>
    <w:p>
      <w:pPr>
        <w:spacing w:after="100"/>
      </w:pPr>
      <w:r>
        <w:rPr>
          <w:sz w:val="22"/>
          <w:szCs w:val="22"/>
        </w:rPr>
        <w:t xml:space="preserve">De productie omvat het schoonmaken, fileren, bewerken en verpakken van visproducten. Hierbij is het belangrijk dat alle medewerkers getraind zijn in hygiëneprotocollen en dat de productiefaciliteiten voldoen aan de voedselveiligheidsnormen zoals HACCP. Het gebruik van geavanceerde technologieën kan de efficiëntie verhogen en verspilling minimaliseren.</w:t>
      </w:r>
    </w:p>
    <w:p>
      <w:pPr>
        <w:spacing w:after="100"/>
      </w:pPr>
      <w:r>
        <w:rPr>
          <w:sz w:val="22"/>
          <w:szCs w:val="22"/>
        </w:rPr>
        <w:t xml:space="preserve">Voor de verkoop is een gedetailleerd klantprofiel nodig om de producten effectief op de markt te brengen. Dit omvat het onderhouden van relaties met bestaande klanten en het verkennen van nieuwe markten, zowel lokaal als internationaal.</w:t>
      </w:r>
    </w:p>
    <w:p>
      <w:pPr>
        <w:spacing w:after="100"/>
      </w:pPr>
      <w:r>
        <w:rPr>
          <w:sz w:val="22"/>
          <w:szCs w:val="22"/>
        </w:rPr>
        <w:t xml:space="preserve">De administratie houdt toezicht op alle financiële transacties, voorraadbeheer en personeelszaken. Het regelmatig bijwerken van financiële overzichten en het analyseren van bedrijfsresultaten zijn cruciaal voor strategische besluitvorming en het waarborgen van de winstgevendheid van de onderneming.</w:t>
      </w:r>
    </w:p>
    <w:p>
      <w:pPr>
        <w:pStyle w:val="Heading3"/>
      </w:pPr>
      <w:bookmarkStart w:id="17" w:name="_Toc17"/>
      <w:r>
        <w:t>Inkoop en leveranciers</w:t>
      </w:r>
      <w:bookmarkEnd w:id="17"/>
    </w:p>
    <w:p>
      <w:pPr>
        <w:spacing w:after="100"/>
      </w:pPr>
      <w:r>
        <w:rPr>
          <w:sz w:val="22"/>
          <w:szCs w:val="22"/>
        </w:rPr>
        <w:t xml:space="preserve">In de visverwerkingsbranche zijn stabiele en betrouwbare inkoop- en leveranciersrelaties cruciaal voor het succes van de onderneming. De inkoop concentreert zich voornamelijk op de aankoop van verse en diepgevroren vis van visafslagen, groothandelaren en directe leveranciers uit binnen- en buitenland. Het is essentieel om te werken met gecertificeerde leveranciers die voldoen aan strikte kwaliteitseisen en duurzaamheidsstandaarden, zoals MSC (Marine Stewardship Council) of ASC (Aquaculture Stewardship Council). Leveranciers moeten consistent hoogwaardige producten leveren en flexibel zijn in het inspelen op schommelingen in vraag en aanbod. Daarnaast kunnen strategische partnerschappen met leveranciers zorgen voor gunstige inkoopvoorwaarden en continuïteit in de levering. Het onderhouden van goede communicatie en regelmatige evaluatie van leveranciersprestaties zijn essentieel voor het optimaliseren van de inkoopstrategie.</w:t>
      </w:r>
    </w:p>
    <w:p>
      <w:pPr>
        <w:pStyle w:val="Heading3"/>
      </w:pPr>
      <w:bookmarkStart w:id="18" w:name="_Toc18"/>
      <w:r>
        <w:t>Vergunningen en registraties</w:t>
      </w:r>
      <w:bookmarkEnd w:id="18"/>
    </w:p>
    <w:p>
      <w:pPr>
        <w:spacing w:after="100"/>
      </w:pPr>
      <w:r>
        <w:rPr>
          <w:sz w:val="22"/>
          <w:szCs w:val="22"/>
        </w:rPr>
        <w:t xml:space="preserve">Voor een onderneming in de visverwerkingsbranche (SBI 10.2) zijn diverse vergunningen en registraties vereist. Allereerst is een milieuvergunning noodzakelijk vanwege de mogelijke impact op het milieu. Daarnaast moet er een exploitatievergunning worden verkregen van de gemeente. In het kader van voedselveiligheid is een HACCP-certificering verplicht, evenals een registratie bij de Nederlandse Voedsel- en Warenautoriteit (NVWA). Voor exportactiviteiten kan een EU-exportvergunning nodig zijn. Bovendien kunnen keurmerken zoals MSC (Marine Stewardship Council) voor duurzame visserij relevant zijn om aan te tonen dat de vis op een milieuvriendelijke manier is verkregen. Tot slot, afhankelijk van de locatie, kunnen aanvullende lokale vergunningen vereist zijn.</w:t>
      </w:r>
    </w:p>
    <w:p>
      <w:pPr>
        <w:pStyle w:val="Heading2"/>
      </w:pPr>
      <w:bookmarkStart w:id="19" w:name="_Toc19"/>
      <w:r>
        <w:t>5. Risico's en kwaliteit</w:t>
      </w:r>
      <w:bookmarkEnd w:id="19"/>
    </w:p>
    <w:p>
      <w:pPr>
        <w:pStyle w:val="Heading3"/>
      </w:pPr>
      <w:bookmarkStart w:id="20" w:name="_Toc20"/>
      <w:r>
        <w:t>Risico's</w:t>
      </w:r>
      <w:bookmarkEnd w:id="20"/>
    </w:p>
    <w:p>
      <w:pPr>
        <w:spacing w:after="100"/>
      </w:pPr>
      <w:r>
        <w:rPr>
          <w:sz w:val="22"/>
          <w:szCs w:val="22"/>
        </w:rPr>
        <w:t xml:space="preserve">In de visverwerkingsbranche zijn er verschillende risico's die een onderneming kan treffen. Operationeel gezien is er het risico van kwaliteitscontrole en voedselveiligheid. Het niet naleven van strikte hygiënenormen kan leiden tot productterugroepacties en reputatieschade. Daarnaast kan de afhankelijkheid van seizoensgebonden vangsten leiden tot productieonderbrekingen en inefficiënties in de supply chain.</w:t>
      </w:r>
    </w:p>
    <w:p>
      <w:pPr>
        <w:spacing w:after="100"/>
      </w:pPr>
      <w:r>
        <w:rPr>
          <w:sz w:val="22"/>
          <w:szCs w:val="22"/>
        </w:rPr>
        <w:t xml:space="preserve">Marktrisico’s omvatten prijsschommelingen van grondstoffen, zoals de kosten van verse vis, die kunnen worden beïnvloed door veranderingen in de visstand en milieuregelgevingen. Dit kan de marges drukken als de kosten niet kunnen worden doorberekend aan klanten. Ook is er concurrentie van goedkopere buitenlandse aanbieders, wat de marktdruk verhoogt.</w:t>
      </w:r>
    </w:p>
    <w:p>
      <w:pPr>
        <w:spacing w:after="100"/>
      </w:pPr>
      <w:r>
        <w:rPr>
          <w:sz w:val="22"/>
          <w:szCs w:val="22"/>
        </w:rPr>
        <w:t xml:space="preserve">Financieel gezien kunnen fluctuaties in wisselkoersen impact hebben op exportinkomsten, vooral als er internationaal wordt gehandeld. Bovendien kan een hoge afhankelijkheid van een beperkt aantal afnemers leiden tot liquiditeitsproblemen wanneer een grote klant wegvalt of betalingsproblemen heeft.</w:t>
      </w:r>
    </w:p>
    <w:p>
      <w:pPr>
        <w:pStyle w:val="Heading3"/>
      </w:pPr>
      <w:bookmarkStart w:id="21" w:name="_Toc21"/>
      <w:r>
        <w:t>Kwaliteitsborging</w:t>
      </w:r>
      <w:bookmarkEnd w:id="21"/>
    </w:p>
    <w:p>
      <w:pPr>
        <w:spacing w:after="100"/>
      </w:pPr>
      <w:r>
        <w:rPr>
          <w:sz w:val="22"/>
          <w:szCs w:val="22"/>
        </w:rPr>
        <w:t xml:space="preserve">In de visverwerkingsbranche wordt kwaliteit geborgd door het implementeren van diverse keurmerken zoals MSC (Marine Stewardship Council) en ASC (Aquaculture Stewardship Council), die duurzame visserij en aquacultuur waarborgen. Daarnaast wordt vaak gewerkt volgens de ISO 22000-norm voor voedselveiligheid, die eisen stelt aan het beheersen van voedselveiligheidsrisico's. Interne controles zijn essentieel en omvatten regelmatige audits, waarbij processen worden gecontroleerd op naleving van wettelijke en bedrijfsnormen. HACCP (Hazard Analysis and Critical Control Points) systemen worden toegepast om kritische punten in het verwerkingsproces te identificeren en te beheersen. Door continue training van personeel en het gebruik van geavanceerde technologieën wordt de consistentie in productkwaliteit gewaarborgd, wat leidt tot vertrouwen bij afnemers en consumenten.</w:t>
      </w:r>
    </w:p>
    <w:p>
      <w:pPr>
        <w:pStyle w:val="Heading3"/>
      </w:pPr>
      <w:bookmarkStart w:id="22" w:name="_Toc22"/>
      <w:r>
        <w:t>Aansprakelijkheden en verzekeringen</w:t>
      </w:r>
      <w:bookmarkEnd w:id="22"/>
    </w:p>
    <w:p>
      <w:pPr>
        <w:spacing w:after="100"/>
      </w:pPr>
      <w:r>
        <w:rPr>
          <w:sz w:val="22"/>
          <w:szCs w:val="22"/>
        </w:rPr>
        <w:t xml:space="preserve">In de visverwerkingsbranche zijn er diverse aansprakelijkheden en verzekeringen van belang. Bedrijfsaansprakelijkheidsverzekering is essentieel om schadeclaims van derden door bijvoorbeeld productaansprakelijkheid of bedrijfsongevallen te dekken. Daarnaast is een productaansprakelijkheidsverzekering cruciaal, gezien de risico's van voedselveiligheid en mogelijke besmetting van producten. Een inventaris- en goederenverzekering beschermt tegen schade aan voorraad door brand, diefstal of waterschade. Werkgeversaansprakelijkheidsverzekering is belangrijk om de risico's van arbeidsongevallen te beperken. Transportverzekering is relevant voor schade tijdens het vervoer van visproducten. Overweeg ook een milieuaansprakelijkheidsverzekering, gezien de potentiële impact van afvalverwerking en lozingen op het milieu. Tot slot, cyberverzekering kan bescherming bieden tegen datalekken en cyberaanvallen, vooral bij digitale verwerking en opslag van gegevens.</w:t>
      </w:r>
    </w:p>
    <w:p>
      <w:pPr>
        <w:pStyle w:val="Heading2"/>
      </w:pPr>
      <w:bookmarkStart w:id="23" w:name="_Toc23"/>
      <w:r>
        <w:t>6. Strategie</w:t>
      </w:r>
      <w:bookmarkEnd w:id="23"/>
    </w:p>
    <w:p>
      <w:pPr>
        <w:pStyle w:val="Heading3"/>
      </w:pPr>
      <w:bookmarkStart w:id="24" w:name="_Toc24"/>
      <w:r>
        <w:t>SWOT-analyse</w:t>
      </w:r>
      <w:bookmarkEnd w:id="24"/>
    </w:p>
    <w:p>
      <w:pPr>
        <w:spacing w:after="100"/>
      </w:pPr>
      <w:r>
        <w:rPr>
          <w:sz w:val="22"/>
          <w:szCs w:val="22"/>
        </w:rPr>
        <w:t xml:space="preserve">Breng intern (sterktes en zwaktes) en extern (kansen en bedreigingen) in kaart. Houd de lijsten kort en concreet — drie tot vijf punten per kwadrant geeft genoeg context zonder de uitwerking onhandelbaar te maken.</w:t>
      </w:r>
    </w:p>
    <w:p>
      <w:pPr>
        <w:numPr>
          <w:ilvl w:val="0"/>
          <w:numId w:val="6"/>
        </w:numPr>
      </w:pPr>
      <w:r>
        <w:rPr>
          <w:sz w:val="22"/>
          <w:szCs w:val="22"/>
        </w:rPr>
        <w:t xml:space="preserve">Sterktes: wat doet u beter dan vergelijkbare ondernemingen in deze sector.</w:t>
      </w:r>
    </w:p>
    <w:p>
      <w:pPr>
        <w:numPr>
          <w:ilvl w:val="0"/>
          <w:numId w:val="6"/>
        </w:numPr>
      </w:pPr>
      <w:r>
        <w:rPr>
          <w:sz w:val="22"/>
          <w:szCs w:val="22"/>
        </w:rPr>
        <w:t xml:space="preserve">Zwaktes: wat moet anders of beter, eerlijk benoemd.</w:t>
      </w:r>
    </w:p>
    <w:p>
      <w:pPr>
        <w:numPr>
          <w:ilvl w:val="0"/>
          <w:numId w:val="6"/>
        </w:numPr>
      </w:pPr>
      <w:r>
        <w:rPr>
          <w:sz w:val="22"/>
          <w:szCs w:val="22"/>
        </w:rPr>
        <w:t xml:space="preserve">Kansen: branche-trends en marktbewegingen die in uw voordeel werken.</w:t>
      </w:r>
    </w:p>
    <w:p>
      <w:pPr>
        <w:numPr>
          <w:ilvl w:val="0"/>
          <w:numId w:val="6"/>
        </w:numPr>
      </w:pPr>
      <w:r>
        <w:rPr>
          <w:sz w:val="22"/>
          <w:szCs w:val="22"/>
        </w:rPr>
        <w:t xml:space="preserve">Bedreigingen: ontwikkelingen waar u zich tegen moet wapenen.</w:t>
      </w:r>
    </w:p>
    <w:p>
      <w:pPr>
        <w:pStyle w:val="Heading3"/>
      </w:pPr>
      <w:bookmarkStart w:id="25" w:name="_Toc25"/>
      <w:r>
        <w:t>Confrontatiematrix en strategische keuzes</w:t>
      </w:r>
      <w:bookmarkEnd w:id="25"/>
    </w:p>
    <w:p>
      <w:pPr>
        <w:spacing w:after="100"/>
      </w:pPr>
      <w:r>
        <w:rPr>
          <w:sz w:val="22"/>
          <w:szCs w:val="22"/>
        </w:rPr>
        <w:t xml:space="preserve">Leg de SWOT-punten naast elkaar en bepaal welke combinaties tot keuzes leiden: een sterkte die een kans uitbuit, een zwakte die een bedreiging vergroot. De strategische keuzes vormen daarmee de rode draad waarmee marketing, organisatie en financieel plan elkaar versterken.</w:t>
      </w:r>
    </w:p>
    <w:tbl>
      <w:tblGrid>
        <w:gridCol w:w="9637.79527559055" w:type="dxa"/>
      </w:tblGrid>
      <w:tblPr>
        <w:tblW w:w="0" w:type="auto"/>
        <w:tblLayout w:type="autofit"/>
        <w:tblCellMar>
          <w:top w:w="140" w:type="dxa"/>
          <w:left w:w="140" w:type="dxa"/>
          <w:right w:w="140" w:type="dxa"/>
          <w:bottom w:w="140" w:type="dxa"/>
        </w:tblCellMar>
        <w:tblBorders>
          <w:top w:val="single" w:sz="0"/>
          <w:left w:val="single" w:sz="30" w:color="305480"/>
          <w:right w:val="single" w:sz="0"/>
          <w:bottom w:val="single" w:sz="0"/>
        </w:tblBorders>
      </w:tblPr>
      <w:tr>
        <w:trPr/>
        <w:tc>
          <w:tcPr>
            <w:tcW w:w="9637.79527559055" w:type="dxa"/>
            <w:shd w:val="clear" w:fill="EEF5FF"/>
            <w:noWrap/>
          </w:tcPr>
          <w:p>
            <w:pPr>
              <w:spacing w:after="80"/>
            </w:pPr>
            <w:r>
              <w:rPr>
                <w:color w:val="305480"/>
                <w:sz w:val="22"/>
                <w:szCs w:val="22"/>
                <w:b w:val="1"/>
                <w:bCs w:val="1"/>
              </w:rPr>
              <w:t xml:space="preserve">Verder uitwerken in Firmfocus Business Planner</w:t>
            </w:r>
          </w:p>
          <w:p>
            <w:pPr>
              <w:spacing w:after="80"/>
            </w:pPr>
            <w:r>
              <w:rPr>
                <w:sz w:val="21"/>
                <w:szCs w:val="21"/>
              </w:rPr>
              <w:t xml:space="preserve">In Firmfocus Business Planner doorloopt u SWOT, confrontatiematrix en strategische keuzes als afzonderlijke stappen. Branche-cijfers en AI-suggesties helpen u de items concreet te maken in plaats van algemeen.</w:t>
            </w:r>
          </w:p>
          <w:p>
            <w:pPr/>
            <w:r>
              <w:rPr/>
              <w:t xml:space="preserve">Begin met Firmfocus Business Planner: </w:t>
            </w:r>
            <w:hyperlink r:id="rId7" w:history="1">
              <w:r>
                <w:rPr>
                  <w:color w:val="305480"/>
                  <w:b w:val="1"/>
                  <w:bCs w:val="1"/>
                  <w:u w:val="single"/>
                </w:rPr>
                <w:t xml:space="preserve">firmfocus.biz/business-planner</w:t>
              </w:r>
            </w:hyperlink>
          </w:p>
        </w:tc>
      </w:tr>
    </w:tbl>
    <w:p/>
    <w:p>
      <w:pPr>
        <w:pStyle w:val="Heading2"/>
      </w:pPr>
      <w:bookmarkStart w:id="26" w:name="_Toc26"/>
      <w:r>
        <w:t>7. Financieel plan</w:t>
      </w:r>
      <w:bookmarkEnd w:id="26"/>
    </w:p>
    <w:p>
      <w:pPr>
        <w:pStyle w:val="Heading3"/>
      </w:pPr>
      <w:bookmarkStart w:id="27" w:name="_Toc27"/>
      <w:r>
        <w:t>Investerings- en financieringsplan</w:t>
      </w:r>
      <w:bookmarkEnd w:id="27"/>
    </w:p>
    <w:p>
      <w:pPr>
        <w:spacing w:after="100"/>
      </w:pPr>
      <w:r>
        <w:rPr>
          <w:sz w:val="22"/>
          <w:szCs w:val="22"/>
        </w:rPr>
        <w:t xml:space="preserve">Wat heeft u nodig om de onderneming op te starten en hoe wordt dat gefinancierd? Splits investeringen in vaste activa (inrichting, apparatuur, voertuigen) en aanloopkosten (eerste voorraad, marketing, vergunningen). Aan de financieringskant: eigen inbreng, lening, krediet of subsidie.</w:t>
      </w:r>
    </w:p>
    <w:p>
      <w:pPr>
        <w:numPr>
          <w:ilvl w:val="0"/>
          <w:numId w:val="6"/>
        </w:numPr>
      </w:pPr>
      <w:r>
        <w:rPr>
          <w:sz w:val="22"/>
          <w:szCs w:val="22"/>
        </w:rPr>
        <w:t xml:space="preserve">Investeringen: wat koopt u en wat schrijft u in welk tempo af.</w:t>
      </w:r>
    </w:p>
    <w:p>
      <w:pPr>
        <w:numPr>
          <w:ilvl w:val="0"/>
          <w:numId w:val="6"/>
        </w:numPr>
      </w:pPr>
      <w:r>
        <w:rPr>
          <w:sz w:val="22"/>
          <w:szCs w:val="22"/>
        </w:rPr>
        <w:t xml:space="preserve">Werkkapitaal: voorraad, debiteuren en vooruitbetaalde kosten in de eerste maanden.</w:t>
      </w:r>
    </w:p>
    <w:p>
      <w:pPr>
        <w:numPr>
          <w:ilvl w:val="0"/>
          <w:numId w:val="6"/>
        </w:numPr>
      </w:pPr>
      <w:r>
        <w:rPr>
          <w:sz w:val="22"/>
          <w:szCs w:val="22"/>
        </w:rPr>
        <w:t xml:space="preserve">Financiering: eigen geld, bank, microkrediet, familie of partners.</w:t>
      </w:r>
    </w:p>
    <w:p>
      <w:pPr>
        <w:pStyle w:val="Heading3"/>
      </w:pPr>
      <w:bookmarkStart w:id="28" w:name="_Toc28"/>
      <w:r>
        <w:t>Exploitatiebegroting en cashflow</w:t>
      </w:r>
      <w:bookmarkEnd w:id="28"/>
    </w:p>
    <w:p>
      <w:pPr>
        <w:spacing w:after="100"/>
      </w:pPr>
      <w:r>
        <w:rPr>
          <w:sz w:val="22"/>
          <w:szCs w:val="22"/>
        </w:rPr>
        <w:t xml:space="preserve">Een meerjarige winst-en-verliesprognose laat zien wanneer de onderneming break-even draait. De cashflow-prognose laat zien of u in de tussentijd voldoende geld op de rekening houdt — winst maken kan, terwijl u toch maanden in een liquiditeitstekort zit.</w:t>
      </w:r>
    </w:p>
    <w:p>
      <w:pPr>
        <w:numPr>
          <w:ilvl w:val="0"/>
          <w:numId w:val="6"/>
        </w:numPr>
      </w:pPr>
      <w:r>
        <w:rPr>
          <w:sz w:val="22"/>
          <w:szCs w:val="22"/>
        </w:rPr>
        <w:t xml:space="preserve">Omzetprognose op basis van realistische aannames (klanten × besteding × frequentie).</w:t>
      </w:r>
    </w:p>
    <w:p>
      <w:pPr>
        <w:numPr>
          <w:ilvl w:val="0"/>
          <w:numId w:val="6"/>
        </w:numPr>
      </w:pPr>
      <w:r>
        <w:rPr>
          <w:sz w:val="22"/>
          <w:szCs w:val="22"/>
        </w:rPr>
        <w:t xml:space="preserve">Variabele en vaste kosten, met aandacht voor sectortypische posten.</w:t>
      </w:r>
    </w:p>
    <w:p>
      <w:pPr>
        <w:numPr>
          <w:ilvl w:val="0"/>
          <w:numId w:val="6"/>
        </w:numPr>
      </w:pPr>
      <w:r>
        <w:rPr>
          <w:sz w:val="22"/>
          <w:szCs w:val="22"/>
        </w:rPr>
        <w:t xml:space="preserve">Resultaat per jaar plus cashflow per maand voor het eerste jaar.</w:t>
      </w:r>
    </w:p>
    <w:tbl>
      <w:tblGrid>
        <w:gridCol w:w="9637.79527559055" w:type="dxa"/>
      </w:tblGrid>
      <w:tblPr>
        <w:tblW w:w="0" w:type="auto"/>
        <w:tblLayout w:type="autofit"/>
        <w:tblCellMar>
          <w:top w:w="140" w:type="dxa"/>
          <w:left w:w="140" w:type="dxa"/>
          <w:right w:w="140" w:type="dxa"/>
          <w:bottom w:w="140" w:type="dxa"/>
        </w:tblCellMar>
        <w:tblBorders>
          <w:top w:val="single" w:sz="0"/>
          <w:left w:val="single" w:sz="30" w:color="305480"/>
          <w:right w:val="single" w:sz="0"/>
          <w:bottom w:val="single" w:sz="0"/>
        </w:tblBorders>
      </w:tblPr>
      <w:tr>
        <w:trPr/>
        <w:tc>
          <w:tcPr>
            <w:tcW w:w="9637.79527559055" w:type="dxa"/>
            <w:shd w:val="clear" w:fill="EEF5FF"/>
            <w:noWrap/>
          </w:tcPr>
          <w:p>
            <w:pPr>
              <w:spacing w:after="80"/>
            </w:pPr>
            <w:r>
              <w:rPr>
                <w:color w:val="305480"/>
                <w:sz w:val="22"/>
                <w:szCs w:val="22"/>
                <w:b w:val="1"/>
                <w:bCs w:val="1"/>
              </w:rPr>
              <w:t xml:space="preserve">Verder uitwerken in Firmfocus Business Planner</w:t>
            </w:r>
          </w:p>
          <w:p>
            <w:pPr>
              <w:spacing w:after="80"/>
            </w:pPr>
            <w:r>
              <w:rPr>
                <w:sz w:val="21"/>
                <w:szCs w:val="21"/>
              </w:rPr>
              <w:t xml:space="preserve">In Firmfocus Business Planner rekent u investering, financiering, omzet, kosten en cashflow door met behulp van branchecijfers van uw sector. U ziet meteen wanneer de onderneming break-even draait en hoeveel financiering u realistisch nodig heeft.</w:t>
            </w:r>
          </w:p>
          <w:p>
            <w:pPr/>
            <w:r>
              <w:rPr/>
              <w:t xml:space="preserve">Begin met Firmfocus Business Planner: </w:t>
            </w:r>
            <w:hyperlink r:id="rId7" w:history="1">
              <w:r>
                <w:rPr>
                  <w:color w:val="305480"/>
                  <w:b w:val="1"/>
                  <w:bCs w:val="1"/>
                  <w:u w:val="single"/>
                </w:rPr>
                <w:t xml:space="preserve">firmfocus.biz/business-planner</w:t>
              </w:r>
            </w:hyperlink>
          </w:p>
        </w:tc>
      </w:tr>
    </w:tbl>
    <w:p/>
    <w:p>
      <w:pPr>
        <w:pStyle w:val="Heading2"/>
      </w:pPr>
      <w:bookmarkStart w:id="29" w:name="_Toc29"/>
      <w:r>
        <w:t>Verder met uw eigen plan</w:t>
      </w:r>
      <w:bookmarkEnd w:id="29"/>
    </w:p>
    <w:tbl>
      <w:tblGrid>
        <w:gridCol w:w="9637.79527559055" w:type="dxa"/>
      </w:tblGrid>
      <w:tblPr>
        <w:tblW w:w="0" w:type="auto"/>
        <w:tblLayout w:type="autofit"/>
        <w:tblCellMar>
          <w:top w:w="140" w:type="dxa"/>
          <w:left w:w="140" w:type="dxa"/>
          <w:right w:w="140" w:type="dxa"/>
          <w:bottom w:w="140" w:type="dxa"/>
        </w:tblCellMar>
        <w:tblBorders>
          <w:top w:val="single" w:sz="0"/>
          <w:left w:val="single" w:sz="30" w:color="305480"/>
          <w:right w:val="single" w:sz="0"/>
          <w:bottom w:val="single" w:sz="0"/>
        </w:tblBorders>
      </w:tblPr>
      <w:tr>
        <w:trPr/>
        <w:tc>
          <w:tcPr>
            <w:tcW w:w="9637.79527559055" w:type="dxa"/>
            <w:shd w:val="clear" w:fill="EEF5FF"/>
            <w:noWrap/>
          </w:tcPr>
          <w:p>
            <w:pPr>
              <w:spacing w:after="80"/>
            </w:pPr>
            <w:r>
              <w:rPr>
                <w:color w:val="305480"/>
                <w:sz w:val="22"/>
                <w:szCs w:val="22"/>
                <w:b w:val="1"/>
                <w:bCs w:val="1"/>
              </w:rPr>
              <w:t xml:space="preserve">Dit is een sectorvoorbeeld, geen op u toegesneden plan.</w:t>
            </w:r>
          </w:p>
          <w:p>
            <w:pPr>
              <w:spacing w:after="80"/>
            </w:pPr>
            <w:r>
              <w:rPr>
                <w:sz w:val="22"/>
                <w:szCs w:val="22"/>
              </w:rPr>
              <w:t xml:space="preserve">Wilt u uw eigen plan in dezelfde structuur uitwerken, met sector-specifieke AI-suggesties die op uw eigen tekst inhaken en met Word- of PDF-export? Probeer Firmfocus Business Planner 14 dagen gratis. Het account verloopt automatisch — geen creditcard nodig.</w:t>
            </w:r>
          </w:p>
          <w:p>
            <w:pPr/>
            <w:hyperlink r:id="rId7" w:history="1">
              <w:r>
                <w:rPr>
                  <w:color w:val="305480"/>
                  <w:b w:val="1"/>
                  <w:bCs w:val="1"/>
                  <w:u w:val="single"/>
                </w:rPr>
                <w:t xml:space="preserve">firmfocus.biz/business-planner</w:t>
              </w:r>
            </w:hyperlink>
          </w:p>
        </w:tc>
      </w:tr>
    </w:tbl>
    <w:p/>
    <w:p>
      <w:pPr>
        <w:spacing w:before="200"/>
      </w:pPr>
      <w:r>
        <w:rPr>
          <w:color w:val="6b7280"/>
          <w:sz w:val="18"/>
          <w:szCs w:val="18"/>
          <w:i w:val="1"/>
          <w:iCs w:val="1"/>
        </w:rPr>
        <w:t xml:space="preserve">Deze voorbeeldtekst is sectorgenerisch geformuleerd op basis van publieke branche-informatie en bevat geen persoonsgegevens of specifieke bedrijfsnamen. Bedragen, percentages en regelgeving wisselen per situatie; controleer feiten altijd zelf voordat u ze in uw eigen plan opneemt.</w:t>
      </w:r>
    </w:p>
    <w:sectPr>
      <w:pgSz w:orient="portrait" w:w="11905.511811023622" w:h="16837.79527559055"/>
      <w:pgMar w:top="1360.6299212598426" w:right="1133.8582677165352" w:bottom="1360.6299212598426" w:left="1133.8582677165352"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6">
    <w:nsid w:val="DD4F4A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6">
    <w:abstractNumId w:val="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color w:val="305480"/>
      <w:sz w:val="36"/>
      <w:szCs w:val="36"/>
      <w:b w:val="1"/>
      <w:bCs w:val="1"/>
    </w:rPr>
  </w:style>
  <w:style w:type="paragraph" w:styleId="Heading2">
    <w:link w:val="Heading2Char"/>
    <w:name w:val="heading 2"/>
    <w:basedOn w:val="Normal"/>
    <w:pPr>
      <w:spacing w:before="200"/>
    </w:pPr>
    <w:rPr>
      <w:color w:val="305480"/>
      <w:sz w:val="26"/>
      <w:szCs w:val="26"/>
      <w:b w:val="1"/>
      <w:bCs w:val="1"/>
    </w:rPr>
  </w:style>
  <w:style w:type="paragraph" w:styleId="Heading3">
    <w:link w:val="Heading3Char"/>
    <w:name w:val="heading 3"/>
    <w:basedOn w:val="Normal"/>
    <w:pPr>
      <w:spacing w:before="120"/>
    </w:pPr>
    <w:rPr>
      <w:color w:val="305480"/>
      <w:sz w:val="23"/>
      <w:szCs w:val="23"/>
      <w:b w:val="1"/>
      <w:bCs w:val="1"/>
    </w:rPr>
  </w:style>
  <w:style w:type="paragraph" w:customStyle="1" w:styleId="Lead">
    <w:name w:val="Lead"/>
    <w:basedOn w:val="Normal"/>
    <w:pPr>
      <w:spacing w:after="120" w:line="336" w:lineRule="auto"/>
    </w:pPr>
  </w:style>
  <w:style w:type="paragraph" w:customStyle="1" w:styleId="Placeholder">
    <w:name w:val="Placeholder"/>
    <w:basedOn w:val="Normal"/>
    <w:pPr>
      <w:spacing w:after="120"/>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firmfocus.biz/business-planne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2026-06-30T03:34:17+02:00</dcterms:created>
  <dcterms:modified xsi:type="dcterms:W3CDTF">2026-06-30T03:34:17+02:00</dcterms:modified>
</cp:coreProperties>
</file>

<file path=docProps/custom.xml><?xml version="1.0" encoding="utf-8"?>
<Properties xmlns="http://schemas.openxmlformats.org/officeDocument/2006/custom-properties" xmlns:vt="http://schemas.openxmlformats.org/officeDocument/2006/docPropsVTypes"/>
</file>