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kunstmeststoffen en stikstofverbindingen (SBI 20.15) · Gegenereerd op 13 juni 2026</w:t></w:r></w:p><w:p><w:pPr><w:spacing w:after="120"/></w:pPr><w:r><w:rPr><w:sz w:val="22"/><w:szCs w:val="22"/></w:rPr><w:t xml:space="preserve">Ondernemingen in de sector van de vervaardiging van kunstmeststoffen en stikstofverbindingen richten zich op de productie van essentiële agrarische chemicaliën. Deze producten worden voornamelijk gebruikt in de landbouwsector om de bodemvruchtbaarheid te verbeteren en de gewasopbrengst te verhogen. De productie omvat zowel vaste als vloeibare meststoffen, evenals diverse stikstofverbindingen die een cruciale rol spelen in de voedingsstoffenvoorziening voor gewassen.</w:t></w:r></w:p><w:p><w:pPr><w:spacing w:after="120"/></w:pPr><w:r><w:rPr><w:sz w:val="22"/><w:szCs w:val="22"/></w:rPr><w:t xml:space="preserve">De belangrijkste afnemers zijn boeren, agrarische coöperaties en groothandels in agrarische benodigdheden. De vraag naar deze producten is nauw verbonden met de agrarische cyclus en de wereldwijde voedselproductie. Dit betekent dat de sector gevoelig is voor veranderingen in landbouwpraktijken, weersomstandigheden en internationale marktprijzen voor landbouwproducten.</w:t></w:r></w:p><w:p><w:pPr><w:spacing w:after="120"/></w:pPr><w:r><w:rPr><w:sz w:val="22"/><w:szCs w:val="22"/></w:rPr><w:t xml:space="preserve">De marktomgeving wordt gekenmerkt door strikte regelgeving met betrekking tot milieueffecten en veiligheid. Producenten moeten voldoen aan nationale en internationale normen om te opereren. Daarnaast is er een toenemende druk om milieuvriendelijkere productiemethoden te ontwikkelen, wat invloed heeft op investeringen en operationele processen binnen de sector. Concurrentie komt zowel van binnenlandse producenten als van internationale spelers, wat de noodzaak onderstreept voor efficiënte productie en strategische marktpositionering.</w:t></w:r></w:p><w:p><w:pPr><w:spacing w:after="200"/></w:pPr><w:r><w:rPr><w:color w:val="B8873F"/><w:sz w:val="20"/><w:szCs w:val="20"/><w:i w:val="1"/><w:iCs w:val="1"/></w:rPr><w:t xml:space="preserve">Branche-gemiddelde brutomarge: 22.4%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de productie van duurzame kunstmeststoffen en stikstofverbindingen, specifiek ontworpen voor de moderne landbouwsector. Wij bieden een breed scala aan producten, waaronder stikstofrijke meststoffen en speciale samengestelde meststoffen die de gewasopbrengst verhogen en de bodemgezondheid verbeteren. Onze producten zijn ontwikkeld met behulp van innovatieve technologieën die de uitstoot van broeikasgassen minimaliseren en de efficiëntie van voedingsstoffen maximaliseren. Onze belangrijkste klanten zijn agrarische bedrijven en distributeurs in de landbouwsector die streven naar hogere efficiëntie en duurzaamheid in hun productieprocessen. Door samen te werken met toonaangevende landbouwonderzoekers en technologiepartners, zorgen we ervoor dat onze producten voldoen aan de hoogste kwaliteitsnormen en inspelen op de groeiende vraag naar milieuvriendelijke landbouwoplossingen.</w:t></w:r></w:p><w:p><w:pPr><w:pStyle w:val="Heading3"/></w:pPr><w:bookmarkStart w:id="3" w:name="_Toc3"/><w:r><w:t>Missie</w:t></w:r><w:bookmarkEnd w:id="3"/></w:p><w:p><w:pPr><w:spacing w:after="100"/></w:pPr><w:r><w:rPr><w:sz w:val="22"/><w:szCs w:val="22"/></w:rPr><w:t xml:space="preserve">Onze missie is om hoogwaardige, innovatieve kunstmeststoffen en stikstofverbindingen te produceren die bijdragen aan duurzame landbouwpraktijken. Wij zetten ons in voor milieuvriendelijke productiemethoden die de ecologische voetafdruk minimaliseren. Met een focus op kwaliteit en veiligheid, streven wij ernaar de groei en productiviteit van gewassen wereldwijd te verbeteren. Onze kernwaarden zijn duurzaamheid, integriteit en innovatie, en we zien het als onze maatschappelijke rol om bij te dragen aan de wereldwijde voedselzekerheid en de bescherming van natuurlijke hulpbronnen.</w:t></w:r></w:p><w:p><w:pPr><w:pStyle w:val="Heading3"/></w:pPr><w:bookmarkStart w:id="4" w:name="_Toc4"/><w:r><w:t>Visie</w:t></w:r><w:bookmarkEnd w:id="4"/></w:p><w:p><w:pPr><w:spacing w:after="100"/></w:pPr><w:r><w:rPr><w:sz w:val="22"/><w:szCs w:val="22"/></w:rPr><w:t xml:space="preserve">Onze visie is om een toonaangevende rol te vervullen in de transitie naar duurzame en efficiënte productiemethoden binnen de kunstmeststoffenbranche. We streven naar de ontwikkeling en implementatie van innovatieve technologieën die de ecologische voetafdruk van onze productieprocessen minimaliseren. Door te investeren in onderzoek en samenwerking met partners in de agrarische sector, willen we bijdragen aan een circulaire economie en tegelijkertijd de voedselzekerheid verbeteren. We zien een toekomst waarin onze producten niet alleen de opbrengst verhogen, maar ook de bodemgezondheid en biodiversiteit bevorderen. Onze inzet is om een betrouwbare en verantwoorde partner te zijn in de wereldwijde landbouwsector.</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uitgebreide technische kennis van chemische processen en een diepgaand begrip van de vervaardiging van kunstmeststoffen en stikstofverbindingen. Met een achtergrond in chemische technologie en jarenlange ervaring in de sector, is hij in staat om efficiënte productieprocessen te ontwerpen en te optimaliseren. Zijn sterke analytische vaardigheden stellen hem in staat om complexe problemen snel op te lossen en innovatieve oplossingen te implementeren. Hij heeft een scherp oog voor kwaliteitscontrole en naleving van milieuwetgeving, wat cruciaal is in deze branche. Daarnaast heeft hij sterke leiderschapskwaliteiten en kan hij effectief een team van technici en productiemedewerkers aansturen. Zijn vermogen om strategische partnerschappen te ontwikkelen draagt bij aan het versterken van de marktpositie van de onderneming.</w:t></w:r></w:p><w:p><w:pPr><w:pStyle w:val="Heading3"/></w:pPr><w:bookmarkStart w:id="7" w:name="_Toc7"/><w:r><w:t>Aandachtspunten</w:t></w:r><w:bookmarkEnd w:id="7"/></w:p><w:p><w:pPr><w:spacing w:after="100"/></w:pPr><w:r><w:rPr><w:sz w:val="22"/><w:szCs w:val="22"/></w:rPr><w:t xml:space="preserve">Een zwakte van de ondernemer in de vervaardiging van kunstmeststoffen en stikstofverbindingen kan zijn beperkte kennis van de nieuwste technologieën en innovaties binnen de chemische productieprocessen. Dit kan leiden tot inefficiënties en hogere productiekosten in vergelijking met concurrenten die meer geavanceerde systemen gebruiken. Daarnaast kan een gebrek aan ervaring in het navigeren van de complexe regelgeving en milieuwetgeving die op deze sector van toepassing is, resulteren in compliance-risico's en mogelijke boetes. Het is cruciaal voor de ondernemer om voortdurend bij te scholen en te investeren in technologische vooruitgang en juridische expertise om de concurrentie voor te blijven en duurzaam te opereren.</w:t></w:r></w:p><w:p><w:pPr><w:pStyle w:val="Heading3"/></w:pPr><w:bookmarkStart w:id="8" w:name="_Toc8"/><w:r><w:t>Branche-ervaring</w:t></w:r><w:bookmarkEnd w:id="8"/></w:p><w:p><w:pPr><w:spacing w:after="100"/></w:pPr><w:r><w:rPr><w:sz w:val="22"/><w:szCs w:val="22"/></w:rPr><w:t xml:space="preserve">Met meer dan 15 jaar ervaring in de chemische industrie, specifiek binnen de vervaardiging van kunstmeststoffen en stikstofverbindingen, heb ik diepgaande kennis opgedaan van productieprocessen en kwaliteitscontrole. Ik ben afgestudeerd aan de Technische Universiteit Delft met een master in Chemische Technologie, gespecialiseerd in anorganische chemie. Mijn carrière begon bij een toonaangevend chemiebedrijf, waar ik betrokken was bij onderzoek en ontwikkeling van efficiëntere productieprocessen voor stikstofhoudende meststoffen. Vervolgens bekleedde ik een managementpositie bij een grote kunstmestfabrikant, verantwoordelijk voor procesoptimalisatie en duurzaamheid. Mijn netwerk omvat sleutelpersonen binnen de branche, waaronder leveranciers van grondstoffen en wetenschappers gespecialiseerd in agronomische toepassingen. Deze ervaring en connecties stellen mij in staat om innovatieve en kosteneffectieve oplossingen te implementeren binnen de sector.</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kunstmeststoffen en stikstofverbindingen is een belangrijke schakel in de agrarische en voedselproductieketen. Wereldwijd blijft de vraag naar kunstmeststoffen stijgen, gedreven door de noodzaak om de landbouwproductiviteit te verhogen om aan de groeiende voedselbehoefte te voldoen. In Nederland, een belangrijke speler in de Europese kunstmestmarkt, is er een sterke focus op innovatie en duurzaamheid, mede door strikte milieuwetgeving. De markt groeit gestaag, met toenemende aandacht voor efficiëntere en milieuvriendelijkere productiemethoden. Belangrijke trends zijn onder andere de ontwikkeling van precisielandbouw, het gebruik van organische meststoffen en de circulaire economie. Grote spelers in deze sector zijn multinationale ondernemingen zoals Yara International en OCI Nitrogen, die een aanzienlijk marktaandeel hebben. Concurrentie is hevig, en bedrijven moeten zich onderscheiden door technologische vooruitgang en duurzame oplossingen. De sector wordt verder beïnvloed door wisselende grondstofprijzen en geopolitieke factoren die de aanvoerketen kunnen verstoren.</w:t></w:r></w:p><w:p><w:pPr><w:pStyle w:val="Heading3"/></w:pPr><w:bookmarkStart w:id="11" w:name="_Toc11"/><w:r><w:t>Marktsegmentatie</w:t></w:r><w:bookmarkEnd w:id="11"/></w:p><w:p><w:pPr><w:spacing w:after="100"/></w:pPr><w:r><w:rPr><w:sz w:val="22"/><w:szCs w:val="22"/></w:rPr><w:t xml:space="preserve">De markt voor vervaardiging van kunstmeststoffen en stikstofverbindingen kan worden gesegmenteerd in landbouwbedrijven, groothandels en tuinbouwbedrijven. Landbouwbedrijven vormen het grootste segment en vereisen hoogwaardige, efficiënte kunstmeststoffen om opbrengsten te maximaliseren en de bodemgezondheid te behouden. Groothandels fungeren als tussenpersonen en zoeken naar betrouwbare leveranciers die consistent kunnen leveren tegen concurrerende prijzen. Tuinbouwbedrijven, met een focus op gewassen van hoge kwaliteit, hebben behoefte aan gespecialiseerde meststoffen die voldoen aan specifieke voedingsvereisten van planten. Elk segment vraagt om producten die zowel milieuvriendelijk als kosteneffectief zijn, met een toenemende focus op duurzaamheid en regelgeving. Innovatie in meststoffen die de ecologische voetafdruk verkleinen en de efficiëntie verhogen, is cruciaal om aan de veranderende behoeften van deze klantsegmenten te voldoen.</w:t></w:r></w:p><w:p><w:pPr><w:pStyle w:val="Heading3"/></w:pPr><w:bookmarkStart w:id="12" w:name="_Toc12"/><w:r><w:t>Locatie en distributie</w:t></w:r><w:bookmarkEnd w:id="12"/></w:p><w:p><w:pPr><w:spacing w:after="100"/></w:pPr><w:r><w:rPr><w:sz w:val="22"/><w:szCs w:val="22"/></w:rPr><w:t xml:space="preserve">De ideale locatie voor een onderneming in de vervaardiging van kunstmeststoffen en stikstofverbindingen bevindt zich in de nabijheid van een industriële cluster, met goede toegang tot grondstoffen en distributiekanalen. Belangrijk is de nabijheid van grote transportinfrastructuren zoals havens, snelwegen en spoorlijnen, om de aanvoer van grondstoffen en de distributie van eindproducten efficiënt te laten verlopen. Bovendien is het cruciaal dat de locatie over voldoende ruimte beschikt voor zowel productie als opslag, met uitbreidingsmogelijkheden voor toekomstige groei. De aanwezigheid van gespecialiseerde arbeidskrachten in de regio is eveneens een voordeel. Tot slot moet de locatie voldoen aan strenge milieuregels en veiligheidsnormen, gezien de aard van de chemische productieprocessen in deze sector.</w:t></w:r></w:p><w:p><w:pPr><w:pStyle w:val="Heading3"/></w:pPr><w:bookmarkStart w:id="13" w:name="_Toc13"/><w:r><w:t>Distributie- en verkoopkanalen</w:t></w:r><w:bookmarkEnd w:id="13"/></w:p><w:p><w:pPr><w:spacing w:after="100"/></w:pPr><w:r><w:rPr><w:sz w:val="22"/><w:szCs w:val="22"/></w:rPr><w:t xml:space="preserve">In de branche van vervaardiging van kunstmeststoffen en stikstofverbindingen worden producten voornamelijk gedistribueerd via groothandels en gespecialiseerde distributeurs die zich richten op de agrarische sector. Deze distributeurs hebben vaak een uitgebreid netwerk van wederverkopers, zoals agrarische coöperaties en tuincentra, die direct toegang hebben tot eindgebruikers, zoals boeren en telers. Daarnaast worden producten ook verkocht via directe verkoopkanalen, zoals een eigen verkoopteam dat relaties onderhoudt met grote landbouwbedrijven. Online platforms worden steeds belangrijker voor het aanbieden van productinformatie en bestelmogelijkheden, hoewel de daadwerkelijke distributie vaak via traditionele logistieke partners verloopt. Strategische allianties met logistieke dienstverleners zorgen voor efficiënte en tijdige levering, terwijl een nauwe samenwerking met regionale partners helpt bij het voldoen aan lokale vraag en regelgeving.</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vervaardiging van kunstmeststoffen en stikstofverbindingen heeft doorgaans een hiërarchische organisatiestructuur om efficiëntie en naleving van regelgeving te waarborgen. De rechtsvorm is vaak een besloten vennootschap (BV) vanwege de benodigde kapitaalinvesteringen en risicospreiding. Aan het hoofd staat de directie, bestaande uit de algemeen directeur en de financieel directeur, die strategische beslissingen nemen en de financiële gezondheid bewaken.</w:t></w:r></w:p><w:p><w:pPr><w:spacing w:after="100"/></w:pPr><w:r><w:rPr><w:sz w:val="22"/><w:szCs w:val="22"/></w:rPr><w:t xml:space="preserve">Onder de directie bevindt zich het managementteam, dat verantwoordelijk is voor de dagelijkse bedrijfsvoering. Dit team omvat een productiemanager, die toezicht houdt op de productieprocessen en kwaliteitscontrole, en een logistiek manager, die de distributie en voorraadbeheer organiseert. Daarnaast is er een R&D-manager die verantwoordelijk is voor innovatie en productontwikkeling, essentieel voor concurrentievoordeel in deze sector.</w:t></w:r></w:p><w:p><w:pPr><w:spacing w:after="100"/></w:pPr><w:r><w:rPr><w:sz w:val="22"/><w:szCs w:val="22"/></w:rPr><w:t xml:space="preserve">De HR-manager beheert personeelszaken en zorgt voor naleving van veiligheids- en milieuregels. Tot slot rapporteert de sales- en marketingmanager over marktanalyse en klantrelaties, cruciaal voor marktexpansie.</w:t></w:r></w:p><w:p><w:pPr><w:pStyle w:val="Heading3"/></w:pPr><w:bookmarkStart w:id="16" w:name="_Toc16"/><w:r><w:t>Bedrijfsprocessen</w:t></w:r><w:bookmarkEnd w:id="16"/></w:p><w:p><w:pPr><w:spacing w:after="100"/></w:pPr><w:r><w:rPr><w:sz w:val="22"/><w:szCs w:val="22"/></w:rPr><w:t xml:space="preserve">De bedrijfsprocessen voor een onderneming in de vervaardiging van kunstmeststoffen en stikstofverbindingen zijn gericht op efficiëntie en kwaliteit. In het inkoopproces worden grondstoffen zoals ammoniak, fosfaat en kaliumcarbonaat van gecertificeerde leveranciers aangeschaft. Het is cruciaal om langdurige relaties met betrouwbare leveranciers te onderhouden om continuïteit en kwaliteit te waarborgen.</w:t></w:r></w:p><w:p><w:pPr><w:spacing w:after="100"/></w:pPr><w:r><w:rPr><w:sz w:val="22"/><w:szCs w:val="22"/></w:rPr><w:t xml:space="preserve">In de productiefase worden de grondstoffen in gespecialiseerde installaties verwerkt tot diverse kunstmeststoffen. Dit proces vereist nauwkeurige controle van temperatuur, druk en chemische reacties om de gewenste productkwaliteit te bereiken. Kwaliteitscontrole is hierbij essentieel en wordt uitgevoerd door middel van laboratoriumanalyses en geautomatiseerde systemen.</w:t></w:r></w:p><w:p><w:pPr><w:spacing w:after="100"/></w:pPr><w:r><w:rPr><w:sz w:val="22"/><w:szCs w:val="22"/></w:rPr><w:t xml:space="preserve">De verkoop van de producten richt zich zowel op binnenlandse als internationale markten. Het verkoopteam onderhoudt relaties met distributeurs, landbouwcoöperaties en directe klanten. Effectieve logistieke processen zorgen voor tijdige levering en klanttevredenheid.</w:t></w:r></w:p><w:p><w:pPr><w:spacing w:after="100"/></w:pPr><w:r><w:rPr><w:sz w:val="22"/><w:szCs w:val="22"/></w:rPr><w:t xml:space="preserve">Administratieve processen omvatten boekhouding, voorraadbeheer en naleving van regelgeving. Het bedrijf moet voldoen aan strikte milieuwetgeving en veiligheidsnormen, waarvoor regelmatige audits en rapportages noodzakelijk zijn. Door deze processen efficiënt te beheren, kan het bedrijf kosten verlagen en de winstgevendheid verbeteren.</w:t></w:r></w:p><w:p><w:pPr><w:pStyle w:val="Heading3"/></w:pPr><w:bookmarkStart w:id="17" w:name="_Toc17"/><w:r><w:t>Inkoop en leveranciers</w:t></w:r><w:bookmarkEnd w:id="17"/></w:p><w:p><w:pPr><w:spacing w:after="100"/></w:pPr><w:r><w:rPr><w:sz w:val="22"/><w:szCs w:val="22"/></w:rPr><w:t xml:space="preserve">In de branche van vervaardiging van kunstmeststoffen en stikstofverbindingen zijn de inkoop en leveranciersrelaties cruciaal voor het succes van de onderneming. Belangrijke grondstoffen die worden ingekocht zijn ammoniak, zwavelzuur, fosfaatgesteenten en kaliumzouten. Deze grondstoffen worden vaak ingekocht bij gespecialiseerde chemische bedrijven en mijnbouwbedrijven die wereldwijd opereren. Het is essentieel om langdurige contracten te sluiten met betrouwbare leveranciers om de continuïteit en kwaliteit van de grondstoffen te waarborgen. Daarnaast is logistiek een belangrijke factor, waarbij nauwe samenwerking met transportbedrijven nodig is om de grondstoffen efficiënt en tijdig aan te leveren. Leveranciersbeheer is van groot belang, met een focus op prijsstabiliteit, leveringsbetrouwbaarheid en naleving van milieuregels. Strategische partnerschappen kunnen helpen bij het optimaliseren van de toeleveringsketen en het verlagen van inkoopkosten.</w:t></w:r></w:p><w:p><w:pPr><w:pStyle w:val="Heading3"/></w:pPr><w:bookmarkStart w:id="18" w:name="_Toc18"/><w:r><w:t>Vergunningen en registraties</w:t></w:r><w:bookmarkEnd w:id="18"/></w:p><w:p><w:pPr><w:spacing w:after="100"/></w:pPr><w:r><w:rPr><w:sz w:val="22"/><w:szCs w:val="22"/></w:rPr><w:t xml:space="preserve">Voor de vervaardiging van kunstmeststoffen en stikstofverbindingen is het essentieel om een milieuvergunning aan te vragen vanwege de mogelijke impact op het milieu. Daarnaast is een omgevingsvergunning nodig voor bouw- en milieuaspecten. Registratie bij de Europese REACH-regelgeving is verplicht voor het gebruik en de productie van chemische stoffen. Een BRZO (Besluit Risico's Zware Ongevallen) vergunning kan vereist zijn, afhankelijk van de hoeveelheden gevaarlijke stoffen. Verder is het belangrijk om te voldoen aan de CLP-verordening voor de classificatie, etikettering en verpakking van chemische stoffen. Tot slot kan een ISO 14001 certificering nuttig zijn voor milieumanagementsystemen.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in de vervaardiging van kunstmeststoffen en stikstofverbindingen is de afhankelijkheid van grondstoffen zoals aardgas en fosfaat, die onderhevig zijn aan prijsfluctuaties en beschikbaarheidsproblemen. Dit kan leiden tot stijgende productiekosten en invloed hebben op de winstgevendheid. Daarnaast zijn er strenge milieureguleringen en veiligheidsvoorschriften die de operationele processen kunnen beïnvloeden. Het niet naleven van deze voorschriften kan resulteren in hoge boetes en reputatieschade.</w:t></w:r></w:p><w:p><w:pPr><w:spacing w:after="100"/></w:pPr><w:r><w:rPr><w:sz w:val="22"/><w:szCs w:val="22"/></w:rPr><w:t xml:space="preserve">Op de markt zijn er risico's verbonden aan de toenemende concurrentie van zowel binnenlandse als internationale spelers, wat kan leiden tot prijsdruk en verlies van marktaandeel. Bovendien kunnen veranderingen in de landbouwsector, zoals een verschuiving naar biologische of alternatieve landbouwmethoden, de vraag naar traditionele kunstmeststoffen beïnvloeden.</w:t></w:r></w:p><w:p><w:pPr><w:spacing w:after="100"/></w:pPr><w:r><w:rPr><w:sz w:val="22"/><w:szCs w:val="22"/></w:rPr><w:t xml:space="preserve">Financieel gezien kunnen fluctuaties in valutakoersen een risico vormen, vooral als grondstoffen of eindproducten worden verhandeld op internationale markten. Dit kan de financiële planning en stabiliteit van het bedrijf beïnvloeden.</w:t></w:r></w:p><w:p><w:pPr><w:pStyle w:val="Heading3"/></w:pPr><w:bookmarkStart w:id="21" w:name="_Toc21"/><w:r><w:t>Kwaliteitsborging</w:t></w:r><w:bookmarkEnd w:id="21"/></w:p><w:p><w:pPr><w:spacing w:after="100"/></w:pPr><w:r><w:rPr><w:sz w:val="22"/><w:szCs w:val="22"/></w:rPr><w:t xml:space="preserve">In de vervaardiging van kunstmeststoffen en stikstofverbindingen wordt kwaliteit geborgd door strikte naleving van internationale normen zoals ISO 9001 voor kwaliteitsmanagementsystemen. Dit omvat gedetailleerde procesdocumentatie en regelmatige audits om naleving te waarborgen. Daarnaast worden interne controles uitgevoerd op kritieke productieprocessen om consistentie en productveiligheid te garanderen. Keurmerken zoals REACH en CE-markering zijn essentieel om te voldoen aan Europese regelgeving en om productkwaliteit en -veiligheid te valideren. Bovendien worden laboratoriumtests uitgevoerd om de samenstelling en effectiviteit van producten te verifiëren. Het gebruik van geavanceerde technologieën voor monitoring en analyses draagt bij aan continue kwaliteitsverbetering. Personeel krijgt regelmatige training om op de hoogte te blijven van de nieuwste kwaliteitsstandaarden en best practices binnen de industrie.</w:t></w:r></w:p><w:p><w:pPr><w:pStyle w:val="Heading3"/></w:pPr><w:bookmarkStart w:id="22" w:name="_Toc22"/><w:r><w:t>Aansprakelijkheden en verzekeringen</w:t></w:r><w:bookmarkEnd w:id="22"/></w:p><w:p><w:pPr><w:spacing w:after="100"/></w:pPr><w:r><w:rPr><w:sz w:val="22"/><w:szCs w:val="22"/></w:rPr><w:t xml:space="preserve">In de vervaardiging van kunstmeststoffen en stikstofverbindingen zijn diverse aansprakelijkheden en verzekeringen van cruciaal belang. Allereerst is er de productaansprakelijkheid, waarbij het bedrijf verantwoordelijk is voor eventuele schade veroorzaakt door defecte producten. Milieuaansprakelijkheid is eveneens essentieel, gezien de impact van chemische stoffen op het milieu. Bedrijfsaansprakelijkheidsverzekering beschermt tegen claims van derden voor letsel of schade. Daarnaast is een milieuschadeverzekering aan te raden, specifiek gericht op vervuiling en milieuschade. Werkgeversaansprakelijkheid is ook belangrijk, waarbij de onderneming verantwoordelijk is voor de veiligheid en gezondheid van haar werknemers. Tot slot kan een transportverzekering nuttig zijn om schade tijdens het transport van gevaarlijke stoffen te dekken. Deze verzekeringen helpen bij het beperken van financiële risico's en waarborgen de continuïteit van de onderneming.</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489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2026-06-13T03:21:05+02:00</dcterms:created>
  <dcterms:modified xsi:type="dcterms:W3CDTF">2026-06-13T03:21:05+02:00</dcterms:modified>
</cp:coreProperties>
</file>

<file path=docProps/custom.xml><?xml version="1.0" encoding="utf-8"?>
<Properties xmlns="http://schemas.openxmlformats.org/officeDocument/2006/custom-properties" xmlns:vt="http://schemas.openxmlformats.org/officeDocument/2006/docPropsVTypes"/>
</file>