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Voorbeeld-ondernemingsplan</w:t>
      </w:r>
      <w:bookmarkEnd w:id="0"/>
    </w:p>
    <w:p>
      <w:pPr>
        <w:spacing w:after="200"/>
      </w:pPr>
      <w:r>
        <w:rPr>
          <w:color w:val="6b7280"/>
          <w:sz w:val="18"/>
          <w:szCs w:val="18"/>
          <w:i w:val="1"/>
          <w:iCs w:val="1"/>
        </w:rPr>
        <w:t xml:space="preserve">Sector: sociale werkvoorziening en vervaardiging van overige goederen (rest) (SBI 32.99) · Gegenereerd op 11 september 2026</w:t>
      </w:r>
    </w:p>
    <w:p>
      <w:pPr>
        <w:spacing w:after="120"/>
      </w:pPr>
      <w:r>
        <w:rPr>
          <w:sz w:val="22"/>
          <w:szCs w:val="22"/>
        </w:rPr>
        <w:t xml:space="preserve">Ondernemingen in de sector sociale werkvoorziening en vervaardiging van overige goederen richten zich op het bieden van werkgelegenheid aan mensen met een afstand tot de arbeidsmarkt. Deze bedrijven combineren sociale doelstellingen met economische activiteiten door productieprocessen te organiseren die toegankelijk zijn voor werknemers met diverse beperkingen. Het doel is om een inclusieve werkomgeving te creëren waar iedereen de kans krijgt om bij te dragen aan het productieproces.</w:t>
      </w:r>
    </w:p>
    <w:p>
      <w:pPr>
        <w:spacing w:after="120"/>
      </w:pPr>
      <w:r>
        <w:rPr>
          <w:sz w:val="22"/>
          <w:szCs w:val="22"/>
        </w:rPr>
        <w:t xml:space="preserve">De doelgroep van deze ondernemingen bestaat voornamelijk uit individuen die extra ondersteuning nodig hebben om succesvol deel te nemen aan het arbeidsproces. Dit kan variëren van mensen met fysieke of mentale beperkingen tot langdurig werklozen. Door hen te betrekken bij de vervaardiging van uiteenlopende producten, van ambachtelijke goederen tot industriële componenten, dragen deze bedrijven bij aan de persoonlijke ontwikkeling van hun werknemers en de sociale cohesie binnen de gemeenschap.</w:t>
      </w:r>
    </w:p>
    <w:p>
      <w:pPr>
        <w:spacing w:after="120"/>
      </w:pPr>
      <w:r>
        <w:rPr>
          <w:sz w:val="22"/>
          <w:szCs w:val="22"/>
        </w:rPr>
        <w:t xml:space="preserve">De marktomgeving voor deze sector is divers en kan sterk variëren afhankelijk van de specifieke producten en diensten die worden aangeboden. Bedrijven in deze sector opereren vaak binnen nichemarkten waar maatwerk en kleinschalige productie de norm zijn. De concurrentiedruk kan verschillen, afhankelijk van de mate waarin er vraag is naar de specifieke producten en de mate van sociale betrokkenheid van afnemers. Het is van belang voor deze ondernemingen om zich te onderscheiden door hun sociale impact en de kwaliteit van hun producten.</w:t>
      </w:r>
    </w:p>
    <w:p>
      <w:pPr>
        <w:pStyle w:val="Heading2"/>
      </w:pPr>
      <w:bookmarkStart w:id="1" w:name="_Toc1"/>
      <w:r>
        <w:t>1. De onderneming</w:t>
      </w:r>
      <w:bookmarkEnd w:id="1"/>
    </w:p>
    <w:p>
      <w:pPr>
        <w:pStyle w:val="Heading3"/>
      </w:pPr>
      <w:bookmarkStart w:id="2" w:name="_Toc2"/>
      <w:r>
        <w:t>Bedrijfsidee</w:t>
      </w:r>
      <w:bookmarkEnd w:id="2"/>
    </w:p>
    <w:p>
      <w:pPr>
        <w:spacing w:after="100"/>
      </w:pPr>
      <w:r>
        <w:rPr>
          <w:sz w:val="22"/>
          <w:szCs w:val="22"/>
        </w:rPr>
        <w:t xml:space="preserve">Ons bedrijf richt zich op het vervaardigen van handgemaakte, duurzame woonaccessoires, zoals kussens, kaarsen en keramiek, met een nadruk op sociale werkgelegenheid. Wij bieden werkgelegenheid en training aan mensen met een afstand tot de arbeidsmarkt, waardoor zij waardevolle vaardigheden ontwikkelen in productie en ambacht. Onze producten worden vervaardigd met milieuvriendelijke materialen en technieken, waardoor we inspelen op de groeiende vraag naar duurzame en ethisch verantwoorde producten. Onze klantenkring bestaat uit interieurwinkels, online platforms en consumenten die waarde hechten aan duurzaamheid en sociale impact. Door samen te werken met lokale kunstenaars en ontwerpers, kunnen we unieke producten aanbieden die zowel esthetisch aantrekkelijk als maatschappelijk verantwoord zijn. Zo combineren we sociale impact met hoogwaardige productcreatie.</w:t>
      </w:r>
    </w:p>
    <w:p>
      <w:pPr>
        <w:pStyle w:val="Heading3"/>
      </w:pPr>
      <w:bookmarkStart w:id="3" w:name="_Toc3"/>
      <w:r>
        <w:t>Missie</w:t>
      </w:r>
      <w:bookmarkEnd w:id="3"/>
    </w:p>
    <w:p>
      <w:pPr>
        <w:spacing w:after="100"/>
      </w:pPr>
      <w:r>
        <w:rPr>
          <w:sz w:val="22"/>
          <w:szCs w:val="22"/>
        </w:rPr>
        <w:t xml:space="preserve">Onze missie is het bieden van betekenisvolle werkgelegenheid en ontwikkelingstrajecten voor mensen met een afstand tot de arbeidsmarkt, door het vervaardigen van diverse goederen. We streven naar inclusiviteit, duurzaamheid en kwaliteit, waarbij we zowel onze medewerkers als onze producten centraal stellen. Door samen te werken met lokale gemeenschappen en bedrijven, willen we een positieve maatschappelijke impact creëren en bijdragen aan een meer gelijkwaardige en rechtvaardige samenleving. Innovatie en betrokkenheid zijn onze drijvende krachten.</w:t>
      </w:r>
    </w:p>
    <w:p>
      <w:pPr>
        <w:pStyle w:val="Heading3"/>
      </w:pPr>
      <w:bookmarkStart w:id="4" w:name="_Toc4"/>
      <w:r>
        <w:t>Visie</w:t>
      </w:r>
      <w:bookmarkEnd w:id="4"/>
    </w:p>
    <w:p>
      <w:pPr>
        <w:spacing w:after="100"/>
      </w:pPr>
      <w:r>
        <w:rPr>
          <w:sz w:val="22"/>
          <w:szCs w:val="22"/>
        </w:rPr>
        <w:t xml:space="preserve">Ons bedrijf streeft ernaar een toonaangevende rol te spelen in de sociale werkvoorziening door het creëren van duurzame werkgelegenheid voor mensen met een afstand tot de arbeidsmarkt. We zien de toekomst van de branche als een integrale schakel in de circulaire economie, waarbij we innovatieve productieprocessen combineren met maatschappelijk verantwoord ondernemen. Onze focus ligt op het ontwikkelen van hoogwaardige, milieuvriendelijke producten die bijdragen aan de lokale economie en het bevorderen van sociale inclusie. We willen partnerschappen aangaan met gemeenschappen en bedrijven om onze impact te maximaliseren en een model te worden voor sociaal ondernemerschap in de vervaardigingssector.</w:t>
      </w:r>
    </w:p>
    <w:p>
      <w:pPr>
        <w:pStyle w:val="Heading2"/>
      </w:pPr>
      <w:bookmarkStart w:id="5" w:name="_Toc5"/>
      <w:r>
        <w:t>2. De ondernemer</w:t>
      </w:r>
      <w:bookmarkEnd w:id="5"/>
    </w:p>
    <w:p>
      <w:pPr>
        <w:pStyle w:val="Heading3"/>
      </w:pPr>
      <w:bookmarkStart w:id="6" w:name="_Toc6"/>
      <w:r>
        <w:t>Sterktes</w:t>
      </w:r>
      <w:bookmarkEnd w:id="6"/>
    </w:p>
    <w:p>
      <w:pPr>
        <w:spacing w:after="100"/>
      </w:pPr>
      <w:r>
        <w:rPr>
          <w:sz w:val="22"/>
          <w:szCs w:val="22"/>
        </w:rPr>
        <w:t xml:space="preserve">De ondernemer beschikt over sterke leiderschapsvaardigheden en een diep begrip van sociale werkvoorziening, waardoor hij effectief kan communiceren en samenwerken met diverse belanghebbenden. Hij heeft uitgebreide ervaring in het managen van productieprocessen en het implementeren van efficiënte werkmethoden, essentieel voor de vervaardiging van diverse goederen. Zijn vermogen om innovatieve oplossingen te ontwikkelen en aan te passen aan veranderende omstandigheden is cruciaal voor het succes in deze dynamische sector. Daarnaast heeft de ondernemer een scherp oog voor detail en kwaliteitscontrole, wat bijdraagt aan de consistentie en betrouwbaarheid van de producten. Zijn passie voor maatschappelijke impact en inclusiviteit bevordert een positieve werkcultuur en stimuleert de ontwikkeling van werknemers, wat de algehele prestaties van de onderneming ten goede komt.</w:t>
      </w:r>
    </w:p>
    <w:p>
      <w:pPr>
        <w:pStyle w:val="Heading3"/>
      </w:pPr>
      <w:bookmarkStart w:id="7" w:name="_Toc7"/>
      <w:r>
        <w:t>Aandachtspunten</w:t>
      </w:r>
      <w:bookmarkEnd w:id="7"/>
    </w:p>
    <w:p>
      <w:pPr>
        <w:spacing w:after="100"/>
      </w:pPr>
      <w:r>
        <w:rPr>
          <w:sz w:val="22"/>
          <w:szCs w:val="22"/>
        </w:rPr>
        <w:t xml:space="preserve">Een zwakte van de ondernemer in de branche van sociale werkvoorziening en vervaardiging van overige goederen kan zijn dat er een beperkte ervaring is in het effectief managen van een divers personeelsbestand met uiteenlopende capaciteiten en behoeften. Dit kan leiden tot inefficiënties in productieprocessen en uitdagingen in het bieden van passende ondersteuning aan werknemers. Daarnaast kan het ontbreken van een sterk netwerk binnen de branche de toegang tot nieuwe markten en samenwerkingsmogelijkheden belemmeren. Het ontwikkelen van leiderschapsvaardigheden en strategische partnerschappen is daarom essentieel om de operationele efficiëntie te verbeteren en de groei van de onderneming te bevorderen.</w:t>
      </w:r>
    </w:p>
    <w:p>
      <w:pPr>
        <w:pStyle w:val="Heading3"/>
      </w:pPr>
      <w:bookmarkStart w:id="8" w:name="_Toc8"/>
      <w:r>
        <w:t>Branche-ervaring</w:t>
      </w:r>
      <w:bookmarkEnd w:id="8"/>
    </w:p>
    <w:p>
      <w:pPr>
        <w:spacing w:after="100"/>
      </w:pPr>
      <w:r>
        <w:rPr>
          <w:sz w:val="22"/>
          <w:szCs w:val="22"/>
        </w:rPr>
        <w:t xml:space="preserve">Onze onderneming heeft meer dan tien jaar ervaring in de sociale werkvoorziening en de vervaardiging van diverse goederen. Onze medewerkers hebben opleidingen gevolgd in sociale economie en bedrijfskunde, met aanvullende trainingen in arbeidsbegeleiding en productietechnieken. Ons team is ervaren in het begeleiden van mensen met een afstand tot de arbeidsmarkt, door middel van op maat gemaakte werkplekken en ondersteunende programma's. We hebben een breed netwerk opgebouwd met lokale overheden, zorginstellingen en bedrijven, wat ons in staat stelt om duurzame samenwerkingen te realiseren. Daarnaast werken we samen met brancheorganisaties zoals Cedris en VNO-NCW om op de hoogte te blijven van de laatste ontwikkelingen en wetgeving in onze sector. Onze expertise ligt in het combineren van maatschappelijke impact met efficiënte productiemethoden.</w:t>
      </w:r>
    </w:p>
    <w:p>
      <w:pPr>
        <w:pStyle w:val="Heading2"/>
      </w:pPr>
      <w:bookmarkStart w:id="9" w:name="_Toc9"/>
      <w:r>
        <w:t>3. De markt</w:t>
      </w:r>
      <w:bookmarkEnd w:id="9"/>
    </w:p>
    <w:p>
      <w:pPr>
        <w:pStyle w:val="Heading3"/>
      </w:pPr>
      <w:bookmarkStart w:id="10" w:name="_Toc10"/>
      <w:r>
        <w:t>Marktbeschrijving</w:t>
      </w:r>
      <w:bookmarkEnd w:id="10"/>
    </w:p>
    <w:p>
      <w:pPr>
        <w:spacing w:after="100"/>
      </w:pPr>
      <w:r>
        <w:rPr>
          <w:sz w:val="22"/>
          <w:szCs w:val="22"/>
        </w:rPr>
        <w:t xml:space="preserve">De markt voor sociale werkvoorziening en vervaardiging van overige goederen (SBI 32.99) is divers en richt zich op nicheproducten die niet onder andere categorieën vallen. Deze sector wordt gekenmerkt door een sterke focus op sociale inclusie, waarbij werkgelegenheid wordt geboden aan mensen met een afstand tot de arbeidsmarkt. De omvang van deze markt is moeilijk exact te kwantificeren door de brede variëteit aan producten en diensten. Er is een toenemende vraag naar producten die duurzaam en ethisch verantwoord zijn, wat een belangrijke trend vormt. De markt groeit gestaag door de toenemende maatschappelijke druk om inclusieve werkgelegenheid te bevorderen. Belangrijke spelers in deze sector zijn vaak lokale overheden en sociale ondernemingen die samenwerken met reguliere bedrijven om productieprocessen te integreren. Innovatie speelt een cruciale rol in het verbeteren van productiemethoden en het verhogen van de efficiëntie, wat bijdraagt aan de concurrentiepositie van bedrijven binnen deze branche.</w:t>
      </w:r>
    </w:p>
    <w:p>
      <w:pPr>
        <w:pStyle w:val="Heading3"/>
      </w:pPr>
      <w:bookmarkStart w:id="11" w:name="_Toc11"/>
      <w:r>
        <w:t>Marktsegmentatie</w:t>
      </w:r>
      <w:bookmarkEnd w:id="11"/>
    </w:p>
    <w:p>
      <w:pPr>
        <w:spacing w:after="100"/>
      </w:pPr>
      <w:r>
        <w:rPr>
          <w:sz w:val="22"/>
          <w:szCs w:val="22"/>
        </w:rPr>
        <w:t xml:space="preserve">De marktsegmentatie voor een onderneming in de sociale werkvoorziening en vervaardiging van overige goederen (SBI 32.99) kan worden onderverdeeld in drie primaire klantsegmenten:</w:t>
      </w:r>
    </w:p>
    <w:p>
      <w:pPr>
        <w:spacing w:after="100"/>
      </w:pPr>
      <w:r>
        <w:rPr>
          <w:sz w:val="22"/>
          <w:szCs w:val="22"/>
        </w:rPr>
        <w:t xml:space="preserve">1. **Gemeentelijke en Overheidsinstellingen**: Deze klanten zijn gericht op het bevorderen van werkgelegenheid voor mensen met een afstand tot de arbeidsmarkt. Ze hebben behoefte aan betrouwbare partners die kunnen voldoen aan sociale doelstellingen en wettelijke eisen.</w:t>
      </w:r>
    </w:p>
    <w:p>
      <w:pPr>
        <w:spacing w:after="100"/>
      </w:pPr>
      <w:r>
        <w:rPr>
          <w:sz w:val="22"/>
          <w:szCs w:val="22"/>
        </w:rPr>
        <w:t xml:space="preserve">2. **Zakelijke Klanten (MKB en Grootbedrijven)**: Bedrijven die streven naar maatschappelijk verantwoord ondernemen en diversiteit in hun personeelsbestand. Ze zijn op zoek naar kwalitatieve producten en diensten die bijdragen aan hun duurzaamheidsdoelstellingen.</w:t>
      </w:r>
    </w:p>
    <w:p>
      <w:pPr>
        <w:spacing w:after="100"/>
      </w:pPr>
      <w:r>
        <w:rPr>
          <w:sz w:val="22"/>
          <w:szCs w:val="22"/>
        </w:rPr>
        <w:t xml:space="preserve">3. **Non-profit Organisaties en Stichtingen**: Deze klanten ondersteunen sociale initiatieven en hebben behoefte aan samenwerking met partners die hun missie voor inclusiviteit en sociale impact delen. Ze zoeken vaak naar maatwerkoplossingen en langdurige partnerschappen.</w:t>
      </w:r>
    </w:p>
    <w:p>
      <w:pPr>
        <w:pStyle w:val="Heading3"/>
      </w:pPr>
      <w:bookmarkStart w:id="12" w:name="_Toc12"/>
      <w:r>
        <w:t>Locatie en distributie</w:t>
      </w:r>
      <w:bookmarkEnd w:id="12"/>
    </w:p>
    <w:p>
      <w:pPr>
        <w:spacing w:after="100"/>
      </w:pPr>
      <w:r>
        <w:rPr>
          <w:sz w:val="22"/>
          <w:szCs w:val="22"/>
        </w:rPr>
        <w:t xml:space="preserve">De onderneming is gevestigd op een industrieterrein aan de rand van de stad, met goede bereikbaarheid via zowel het openbaar vervoer als belangrijke snelwegen. Dit maakt de locatie aantrekkelijk voor werknemers en klanten. De nabijheid van andere bedrijven binnen de sociale werkvoorziening bevordert samenwerking en kennisuitwisseling. De locatie biedt voldoende parkeergelegenheid en is rolstoeltoegankelijk, wat essentieel is voor de doelgroep van sociale werkvoorziening. De ruimte is flexibel in te richten, waardoor het mogelijk is om verschillende productieprocessen efficiënt te organiseren. Bovendien zijn er faciliteiten voor opslag en distributie, essentieel voor de vervaardiging van diverse goederen. De aanwezigheid van ondersteunende diensten, zoals catering en schoonmaak, draagt bij aan een aangename en productieve werkomgeving.</w:t>
      </w:r>
    </w:p>
    <w:p>
      <w:pPr>
        <w:pStyle w:val="Heading3"/>
      </w:pPr>
      <w:bookmarkStart w:id="13" w:name="_Toc13"/>
      <w:r>
        <w:t>Distributie- en verkoopkanalen</w:t>
      </w:r>
      <w:bookmarkEnd w:id="13"/>
    </w:p>
    <w:p>
      <w:pPr>
        <w:spacing w:after="100"/>
      </w:pPr>
      <w:r>
        <w:rPr>
          <w:sz w:val="22"/>
          <w:szCs w:val="22"/>
        </w:rPr>
        <w:t xml:space="preserve">In de branche van sociale werkvoorziening en vervaardiging van overige goederen worden diverse distributie- en verkoopkanalen benut om producten effectief op de markt te brengen. Directe verkoop aan lokale bedrijven en instellingen is een gangbare methode, waarbij persoonlijke relaties en netwerken worden ingezet om duurzame samenwerkingen te bevorderen. Daarnaast zijn online platforms en eigen webshops belangrijke kanalen, waardoor een breder publiek bereikt kan worden zonder geografische beperkingen. Deelname aan lokale markten en beurzen biedt een fysieke aanwezigheid en vergroot de zichtbaarheid bij potentiële klanten. Bovendien worden partnerships met retailketens en gespecialiseerde winkels vaak aangegaan om producten in fysieke winkels aan te bieden. Tot slot spelen sociale media een cruciale rol in het promoten van producten en het versterken van de merkbekendheid.</w:t>
      </w:r>
    </w:p>
    <w:p>
      <w:pPr>
        <w:pStyle w:val="Heading2"/>
      </w:pPr>
      <w:bookmarkStart w:id="14" w:name="_Toc14"/>
      <w:r>
        <w:t>4. De organisatie</w:t>
      </w:r>
      <w:bookmarkEnd w:id="14"/>
    </w:p>
    <w:p>
      <w:pPr>
        <w:pStyle w:val="Heading3"/>
      </w:pPr>
      <w:bookmarkStart w:id="15" w:name="_Toc15"/>
      <w:r>
        <w:t>Organisatiestructuur</w:t>
      </w:r>
      <w:bookmarkEnd w:id="15"/>
    </w:p>
    <w:p>
      <w:pPr>
        <w:spacing w:after="100"/>
      </w:pPr>
      <w:r>
        <w:rPr>
          <w:sz w:val="22"/>
          <w:szCs w:val="22"/>
        </w:rPr>
        <w:t xml:space="preserve">De organisatiestructuur van een onderneming in de sociale werkvoorziening en vervaardiging van overige goederen (SBI 32.99) is doorgaans een stichting of een coöperatie, gericht op het bieden van werkgelegenheid aan mensen met een afstand tot de arbeidsmarkt. Aan de top van de organisatie staat een bestuur of raad van toezicht, verantwoordelijk voor strategisch beleid en toezicht. De dagelijkse leiding is in handen van een directeur of algemeen manager, die de operationele activiteiten coördineert.</w:t>
      </w:r>
    </w:p>
    <w:p>
      <w:pPr>
        <w:spacing w:after="100"/>
      </w:pPr>
      <w:r>
        <w:rPr>
          <w:sz w:val="22"/>
          <w:szCs w:val="22"/>
        </w:rPr>
        <w:t xml:space="preserve">Onder de directeur vallen verschillende afdelingen, zoals productie, personeelszaken, en financiën. De productieafdeling wordt geleid door een productiemanager die verantwoordelijk is voor het efficiënte verloop van de productieprocessen en kwaliteitscontrole. De afdeling personeelszaken richt zich op werving, training, en begeleiding van werknemers met speciale behoeften. De financiële afdeling verzorgt budgettering, boekhouding en rapportage.</w:t>
      </w:r>
    </w:p>
    <w:p>
      <w:pPr>
        <w:spacing w:after="100"/>
      </w:pPr>
      <w:r>
        <w:rPr>
          <w:sz w:val="22"/>
          <w:szCs w:val="22"/>
        </w:rPr>
        <w:t xml:space="preserve">Teamleiders zijn verantwoordelijk voor de dagelijkse begeleiding en aansturing van de werkteams, en zorgen voor een veilige en inclusieve werkomgeving.</w:t>
      </w:r>
    </w:p>
    <w:p>
      <w:pPr>
        <w:pStyle w:val="Heading3"/>
      </w:pPr>
      <w:bookmarkStart w:id="16" w:name="_Toc16"/>
      <w:r>
        <w:t>Bedrijfsprocessen</w:t>
      </w:r>
      <w:bookmarkEnd w:id="16"/>
    </w:p>
    <w:p>
      <w:pPr>
        <w:spacing w:after="100"/>
      </w:pPr>
      <w:r>
        <w:rPr>
          <w:sz w:val="22"/>
          <w:szCs w:val="22"/>
        </w:rPr>
        <w:t xml:space="preserve">Onze bedrijfsprocessen zijn ontworpen om zowel de sociale werkvoorziening als de vervaardiging van diverse goederen efficiënt te beheren. Het inkoopproces begint met het selecteren van leveranciers die duurzame en kwalitatieve materialen leveren, rekening houdend met zowel kosten als ethische standaarden. Vervolgens worden de ingekochte materialen geregistreerd in ons voorraadbeheersysteem om optimale beschikbaarheid te garanderen.</w:t>
      </w:r>
    </w:p>
    <w:p>
      <w:pPr>
        <w:spacing w:after="100"/>
      </w:pPr>
      <w:r>
        <w:rPr>
          <w:sz w:val="22"/>
          <w:szCs w:val="22"/>
        </w:rPr>
        <w:t xml:space="preserve">In de productie- en dienstverlening fase richten we ons op het creëren van een ondersteunende werkomgeving voor onze medewerkers, waarbij we hen voorzien van de benodigde training en begeleiding. Het productieproces is flexibel ingericht om een breed scala aan goederen te vervaardigen, waarbij de nadruk ligt op vakmanschap en kwaliteit.</w:t>
      </w:r>
    </w:p>
    <w:p>
      <w:pPr>
        <w:spacing w:after="100"/>
      </w:pPr>
      <w:r>
        <w:rPr>
          <w:sz w:val="22"/>
          <w:szCs w:val="22"/>
        </w:rPr>
        <w:t xml:space="preserve">Het verkoopproces omvat zowel directe verkoop aan zakelijke klanten als distributie via partners. We onderhouden nauwe relaties met onze klanten om hun specifieke behoeften te begrijpen en te voldoen, wat leidt tot langdurige samenwerking en klanttevredenheid.</w:t>
      </w:r>
    </w:p>
    <w:p>
      <w:pPr>
        <w:spacing w:after="100"/>
      </w:pPr>
      <w:r>
        <w:rPr>
          <w:sz w:val="22"/>
          <w:szCs w:val="22"/>
        </w:rPr>
        <w:t xml:space="preserve">Onze administratieve processen zijn gestroomlijnd om de financiële, personeels- en operationele gegevens effectief te beheren. Dit omvat nauwkeurige boekhouding, salarisadministratie en rapportage, waardoor we transparantie en naleving van wettelijke eisen kunnen waarborgen.</w:t>
      </w:r>
    </w:p>
    <w:p>
      <w:pPr>
        <w:pStyle w:val="Heading3"/>
      </w:pPr>
      <w:bookmarkStart w:id="17" w:name="_Toc17"/>
      <w:r>
        <w:t>Inkoop en leveranciers</w:t>
      </w:r>
      <w:bookmarkEnd w:id="17"/>
    </w:p>
    <w:p>
      <w:pPr>
        <w:spacing w:after="100"/>
      </w:pPr>
      <w:r>
        <w:rPr>
          <w:sz w:val="22"/>
          <w:szCs w:val="22"/>
        </w:rPr>
        <w:t xml:space="preserve">In de sociale werkvoorziening en vervaardiging van overige goederen (SBI 32.99) is het belangrijk om duurzame en betrouwbare relaties met leveranciers op te bouwen. Typische inkooppatronen omvatten grondstoffen zoals hout, textiel, metaal en gerecyclede materialen, afhankelijk van de specifieke producten die worden vervaardigd. Het is cruciaal om te werken met leveranciers die flexibel zijn en in staat zijn om kleinere hoeveelheden te leveren, gezien de vaak kleinschalige productie in deze sector. Daarnaast kan samenwerking met lokale leveranciers de logistieke kosten en levertijden minimaliseren. Het onderhouden van een nauwe communicatie en samenwerkingsverbanden met leveranciers is essentieel om de leveringszekerheid en kwaliteit van de materialen te waarborgen. Dit draagt bij aan de betrouwbaarheid en het succes van de productieprocessen binnen de sociale werkvoorziening.</w:t>
      </w:r>
    </w:p>
    <w:p>
      <w:pPr>
        <w:pStyle w:val="Heading3"/>
      </w:pPr>
      <w:bookmarkStart w:id="18" w:name="_Toc18"/>
      <w:r>
        <w:t>Vergunningen en registraties</w:t>
      </w:r>
      <w:bookmarkEnd w:id="18"/>
    </w:p>
    <w:p>
      <w:pPr>
        <w:spacing w:after="100"/>
      </w:pPr>
      <w:r>
        <w:rPr>
          <w:sz w:val="22"/>
          <w:szCs w:val="22"/>
        </w:rPr>
        <w:t xml:space="preserve">Voor een onderneming in de sociale werkvoorziening en vervaardiging van overige goederen (SBI 32.99) is het essentieel om te voldoen aan bepaalde vergunningen en registraties. Allereerst is inschrijving bij de Kamer van Koophandel verplicht. Daarnaast kan een milieuvergunning noodzakelijk zijn, afhankelijk van de specifieke productieprocessen en gebruikte materialen. Indien er gewerkt wordt met gevaarlijke stoffen, is een registratie bij het Europees Agentschap voor chemische stoffen (ECHA) verplicht. Voor sociale werkvoorzieningen kan een erkenning als leerbedrijf via SBB (Samenwerkingsorganisatie Beroepsonderwijs Bedrijfsleven) relevant zijn. Keurmerken zoals ISO 9001 voor kwaliteitsmanagement kunnen helpen om de bedrijfsprocessen te optimaliseren en te voldoen aan klantverwachtingen.</w:t>
      </w:r>
    </w:p>
    <w:p>
      <w:pPr>
        <w:pStyle w:val="Heading2"/>
      </w:pPr>
      <w:bookmarkStart w:id="19" w:name="_Toc19"/>
      <w:r>
        <w:t>5. Risico's en kwaliteit</w:t>
      </w:r>
      <w:bookmarkEnd w:id="19"/>
    </w:p>
    <w:p>
      <w:pPr>
        <w:pStyle w:val="Heading3"/>
      </w:pPr>
      <w:bookmarkStart w:id="20" w:name="_Toc20"/>
      <w:r>
        <w:t>Risico's</w:t>
      </w:r>
      <w:bookmarkEnd w:id="20"/>
    </w:p>
    <w:p>
      <w:pPr>
        <w:spacing w:after="100"/>
      </w:pPr>
      <w:r>
        <w:rPr>
          <w:sz w:val="22"/>
          <w:szCs w:val="22"/>
        </w:rPr>
        <w:t xml:space="preserve">Een belangrijk operationeel risico in de sociale werkvoorziening en vervaardiging van overige goederen is de afhankelijkheid van gekwalificeerd personeel. Omdat deze branche vaak werkt met mensen met een afstand tot de arbeidsmarkt, kan er sprake zijn van een hogere noodzaak aan begeleiding en training, wat extra tijd en middelen vereist. Marktgerelateerde risico's omvatten de toenemende concurrentie van goedkopere buitenlandse producenten, die druk kunnen uitoefenen op de prijsstelling en marges. Daarnaast kunnen veranderingen in wet- en regelgeving rondom sociale werkvoorziening van invloed zijn op de bedrijfsvoering en subsidies, waardoor de financiële stabiliteit van de onderneming kan worden aangetast. Financiële risico's omvatten verder de afhankelijkheid van overheidsfinanciering en subsidies, die onderhevig kunnen zijn aan politieke veranderingen en economische schommelingen. Het falen om voldoende diversificatie in inkomstenbronnen te bereiken, kan leiden tot een verhoogde kwetsbaarheid voor deze externe factoren.</w:t>
      </w:r>
    </w:p>
    <w:p>
      <w:pPr>
        <w:pStyle w:val="Heading3"/>
      </w:pPr>
      <w:bookmarkStart w:id="21" w:name="_Toc21"/>
      <w:r>
        <w:t>Kwaliteitsborging</w:t>
      </w:r>
      <w:bookmarkEnd w:id="21"/>
    </w:p>
    <w:p>
      <w:pPr>
        <w:spacing w:after="100"/>
      </w:pPr>
      <w:r>
        <w:rPr>
          <w:sz w:val="22"/>
          <w:szCs w:val="22"/>
        </w:rPr>
        <w:t xml:space="preserve">In de sociale werkvoorziening en vervaardiging van overige goederen wordt kwaliteit geborgd door het implementeren van diverse kwaliteitsmanagementsystemen zoals ISO 9001, dat eisen stelt aan een consistent kwaliteitsmanagementsysteem. Keurmerken zoals PSO (Prestatieladder Socialer Ondernemen) worden vaak toegepast om sociale impact en kwaliteit te waarborgen. Interne controles spelen een cruciale rol, waarbij regelmatige audits en evaluaties van processen en producten worden uitgevoerd om te voldoen aan gestelde kwaliteitsnormen. Medewerkers worden regelmatig getraind om hun vaardigheden te verbeteren en bewustzijn van kwaliteitsstandaarden te verhogen. Daarnaast worden klanttevredenheidsonderzoeken ingezet om feedback te verzamelen en verbeterpunten te identificeren. Deze methoden zorgen ervoor dat producten en diensten van hoge kwaliteit blijven en voldoen aan de verwachtingen van klanten en stakeholders.</w:t>
      </w:r>
    </w:p>
    <w:p>
      <w:pPr>
        <w:pStyle w:val="Heading3"/>
      </w:pPr>
      <w:bookmarkStart w:id="22" w:name="_Toc22"/>
      <w:r>
        <w:t>Aansprakelijkheden en verzekeringen</w:t>
      </w:r>
      <w:bookmarkEnd w:id="22"/>
    </w:p>
    <w:p>
      <w:pPr>
        <w:spacing w:after="100"/>
      </w:pPr>
      <w:r>
        <w:rPr>
          <w:sz w:val="22"/>
          <w:szCs w:val="22"/>
        </w:rPr>
        <w:t xml:space="preserve">In de branche 'sociale werkvoorziening en vervaardiging van overige goederen' zijn er diverse aansprakelijkheden en verzekeringen van belang. Ten eerste is er de werkgeversaansprakelijkheid, die dekking biedt voor schadeclaims van werknemers als gevolg van bedrijfsongevallen of beroepsziekten. Daarnaast is een bedrijfsaansprakelijkheidsverzekering essentieel om schade aan derden of hun eigendommen te dekken. Productaansprakelijkheid kan relevant zijn als de vervaardigde goederen schade veroorzaken bij consumenten. Ook is een rechtsbijstandverzekering aan te raden voor juridische ondersteuning bij geschillen. Tot slot, gezien de aard van de werkzaamheden, kan een inventaris- en goederenverzekering nuttig zijn om schade aan of verlies van bedrijfsmiddelen en voorraden te dekken. Deze verzekeringen helpen het risico op financiële verliezen te beperken.</w:t>
      </w:r>
    </w:p>
    <w:p>
      <w:pPr>
        <w:pStyle w:val="Heading2"/>
      </w:pPr>
      <w:bookmarkStart w:id="23" w:name="_Toc23"/>
      <w:r>
        <w:t>6. Strategie</w:t>
      </w:r>
      <w:bookmarkEnd w:id="23"/>
    </w:p>
    <w:p>
      <w:pPr>
        <w:pStyle w:val="Heading3"/>
      </w:pPr>
      <w:bookmarkStart w:id="24" w:name="_Toc24"/>
      <w:r>
        <w:t>SWOT-analyse</w:t>
      </w:r>
      <w:bookmarkEnd w:id="24"/>
    </w:p>
    <w:p>
      <w:pPr>
        <w:spacing w:after="100"/>
      </w:pPr>
      <w:r>
        <w:rPr>
          <w:sz w:val="22"/>
          <w:szCs w:val="22"/>
        </w:rPr>
        <w:t xml:space="preserve">Breng intern (sterktes en zwaktes) en extern (kansen en bedreigingen) in kaart. Houd de lijsten kort en concreet — drie tot vijf punten per kwadrant geeft genoeg context zonder de uitwerking onhandelbaar te maken.</w:t>
      </w:r>
    </w:p>
    <w:p>
      <w:pPr>
        <w:numPr>
          <w:ilvl w:val="0"/>
          <w:numId w:val="6"/>
        </w:numPr>
      </w:pPr>
      <w:r>
        <w:rPr>
          <w:sz w:val="22"/>
          <w:szCs w:val="22"/>
        </w:rPr>
        <w:t xml:space="preserve">Sterktes: wat doet u beter dan vergelijkbare ondernemingen in deze sector.</w:t>
      </w:r>
    </w:p>
    <w:p>
      <w:pPr>
        <w:numPr>
          <w:ilvl w:val="0"/>
          <w:numId w:val="6"/>
        </w:numPr>
      </w:pPr>
      <w:r>
        <w:rPr>
          <w:sz w:val="22"/>
          <w:szCs w:val="22"/>
        </w:rPr>
        <w:t xml:space="preserve">Zwaktes: wat moet anders of beter, eerlijk benoemd.</w:t>
      </w:r>
    </w:p>
    <w:p>
      <w:pPr>
        <w:numPr>
          <w:ilvl w:val="0"/>
          <w:numId w:val="6"/>
        </w:numPr>
      </w:pPr>
      <w:r>
        <w:rPr>
          <w:sz w:val="22"/>
          <w:szCs w:val="22"/>
        </w:rPr>
        <w:t xml:space="preserve">Kansen: branche-trends en marktbewegingen die in uw voordeel werken.</w:t>
      </w:r>
    </w:p>
    <w:p>
      <w:pPr>
        <w:numPr>
          <w:ilvl w:val="0"/>
          <w:numId w:val="6"/>
        </w:numPr>
      </w:pPr>
      <w:r>
        <w:rPr>
          <w:sz w:val="22"/>
          <w:szCs w:val="22"/>
        </w:rPr>
        <w:t xml:space="preserve">Bedreigingen: ontwikkelingen waar u zich tegen moet wapenen.</w:t>
      </w:r>
    </w:p>
    <w:p>
      <w:pPr>
        <w:pStyle w:val="Heading3"/>
      </w:pPr>
      <w:bookmarkStart w:id="25" w:name="_Toc25"/>
      <w:r>
        <w:t>Confrontatiematrix en strategische keuzes</w:t>
      </w:r>
      <w:bookmarkEnd w:id="25"/>
    </w:p>
    <w:p>
      <w:pPr>
        <w:spacing w:after="100"/>
      </w:pPr>
      <w:r>
        <w:rPr>
          <w:sz w:val="22"/>
          <w:szCs w:val="22"/>
        </w:rPr>
        <w:t xml:space="preserve">Leg de SWOT-punten naast elkaar en bepaal welke combinaties tot keuzes leiden: een sterkte die een kans uitbuit, een zwakte die een bedreiging vergroot. De strategische keuzes vormen daarmee de rode draad waarmee marketing, organisatie en financieel plan elkaar versterken.</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doorloopt u SWOT, confrontatiematrix en strategische keuzes als afzonderlijke stappen. Branche-cijfers en AI-suggesties helpen u de items concreet te maken in plaats van algemeen.</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6" w:name="_Toc26"/>
      <w:r>
        <w:t>7. Financieel plan</w:t>
      </w:r>
      <w:bookmarkEnd w:id="26"/>
    </w:p>
    <w:p>
      <w:pPr>
        <w:pStyle w:val="Heading3"/>
      </w:pPr>
      <w:bookmarkStart w:id="27" w:name="_Toc27"/>
      <w:r>
        <w:t>Investerings- en financieringsplan</w:t>
      </w:r>
      <w:bookmarkEnd w:id="27"/>
    </w:p>
    <w:p>
      <w:pPr>
        <w:spacing w:after="100"/>
      </w:pPr>
      <w:r>
        <w:rPr>
          <w:sz w:val="22"/>
          <w:szCs w:val="22"/>
        </w:rPr>
        <w:t xml:space="preserve">Wat heeft u nodig om de onderneming op te starten en hoe wordt dat gefinancierd? Splits investeringen in vaste activa (inrichting, apparatuur, voertuigen) en aanloopkosten (eerste voorraad, marketing, vergunningen). Aan de financieringskant: eigen inbreng, lening, krediet of subsidie.</w:t>
      </w:r>
    </w:p>
    <w:p>
      <w:pPr>
        <w:numPr>
          <w:ilvl w:val="0"/>
          <w:numId w:val="6"/>
        </w:numPr>
      </w:pPr>
      <w:r>
        <w:rPr>
          <w:sz w:val="22"/>
          <w:szCs w:val="22"/>
        </w:rPr>
        <w:t xml:space="preserve">Investeringen: wat koopt u en wat schrijft u in welk tempo af.</w:t>
      </w:r>
    </w:p>
    <w:p>
      <w:pPr>
        <w:numPr>
          <w:ilvl w:val="0"/>
          <w:numId w:val="6"/>
        </w:numPr>
      </w:pPr>
      <w:r>
        <w:rPr>
          <w:sz w:val="22"/>
          <w:szCs w:val="22"/>
        </w:rPr>
        <w:t xml:space="preserve">Werkkapitaal: voorraad, debiteuren en vooruitbetaalde kosten in de eerste maanden.</w:t>
      </w:r>
    </w:p>
    <w:p>
      <w:pPr>
        <w:numPr>
          <w:ilvl w:val="0"/>
          <w:numId w:val="6"/>
        </w:numPr>
      </w:pPr>
      <w:r>
        <w:rPr>
          <w:sz w:val="22"/>
          <w:szCs w:val="22"/>
        </w:rPr>
        <w:t xml:space="preserve">Financiering: eigen geld, bank, microkrediet, familie of partners.</w:t>
      </w:r>
    </w:p>
    <w:p>
      <w:pPr>
        <w:pStyle w:val="Heading3"/>
      </w:pPr>
      <w:bookmarkStart w:id="28" w:name="_Toc28"/>
      <w:r>
        <w:t>Exploitatiebegroting en cashflow</w:t>
      </w:r>
      <w:bookmarkEnd w:id="28"/>
    </w:p>
    <w:p>
      <w:pPr>
        <w:spacing w:after="100"/>
      </w:pPr>
      <w:r>
        <w:rPr>
          <w:sz w:val="22"/>
          <w:szCs w:val="22"/>
        </w:rPr>
        <w:t xml:space="preserve">Een meerjarige winst-en-verliesprognose laat zien wanneer de onderneming break-even draait. De cashflow-prognose laat zien of u in de tussentijd voldoende geld op de rekening houdt — winst maken kan, terwijl u toch maanden in een liquiditeitstekort zit.</w:t>
      </w:r>
    </w:p>
    <w:p>
      <w:pPr>
        <w:numPr>
          <w:ilvl w:val="0"/>
          <w:numId w:val="6"/>
        </w:numPr>
      </w:pPr>
      <w:r>
        <w:rPr>
          <w:sz w:val="22"/>
          <w:szCs w:val="22"/>
        </w:rPr>
        <w:t xml:space="preserve">Omzetprognose op basis van realistische aannames (klanten × besteding × frequentie).</w:t>
      </w:r>
    </w:p>
    <w:p>
      <w:pPr>
        <w:numPr>
          <w:ilvl w:val="0"/>
          <w:numId w:val="6"/>
        </w:numPr>
      </w:pPr>
      <w:r>
        <w:rPr>
          <w:sz w:val="22"/>
          <w:szCs w:val="22"/>
        </w:rPr>
        <w:t xml:space="preserve">Variabele en vaste kosten, met aandacht voor sectortypische posten.</w:t>
      </w:r>
    </w:p>
    <w:p>
      <w:pPr>
        <w:numPr>
          <w:ilvl w:val="0"/>
          <w:numId w:val="6"/>
        </w:numPr>
      </w:pPr>
      <w:r>
        <w:rPr>
          <w:sz w:val="22"/>
          <w:szCs w:val="22"/>
        </w:rPr>
        <w:t xml:space="preserve">Resultaat per jaar plus cashflow per maand voor het eerste jaar.</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rekent u investering, financiering, omzet, kosten en cashflow door met behulp van branchecijfers van uw sector. U ziet meteen wanneer de onderneming break-even draait en hoeveel financiering u realistisch nodig heeft.</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9" w:name="_Toc29"/>
      <w:r>
        <w:t>Verder met uw eigen plan</w:t>
      </w:r>
      <w:bookmarkEnd w:id="29"/>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Dit is een sectorvoorbeeld, geen op u toegesneden plan.</w:t>
            </w:r>
          </w:p>
          <w:p>
            <w:pPr>
              <w:spacing w:after="80"/>
            </w:pPr>
            <w:r>
              <w:rPr>
                <w:sz w:val="22"/>
                <w:szCs w:val="22"/>
              </w:rPr>
              <w:t xml:space="preserve">Wilt u uw eigen plan in dezelfde structuur uitwerken, met sector-specifieke AI-suggesties die op uw eigen tekst inhaken en met Word- of PDF-export? Probeer Firmfocus Business Planner 14 dagen gratis. Het account verloopt automatisch — geen creditcard nodig.</w:t>
            </w:r>
          </w:p>
          <w:p>
            <w:pPr/>
            <w:hyperlink r:id="rId7" w:history="1">
              <w:r>
                <w:rPr>
                  <w:color w:val="305480"/>
                  <w:b w:val="1"/>
                  <w:bCs w:val="1"/>
                  <w:u w:val="single"/>
                </w:rPr>
                <w:t xml:space="preserve">firmfocus.biz/business-planner</w:t>
              </w:r>
            </w:hyperlink>
          </w:p>
        </w:tc>
      </w:tr>
    </w:tbl>
    <w:p/>
    <w:p>
      <w:pPr>
        <w:spacing w:before="200"/>
      </w:pPr>
      <w:r>
        <w:rPr>
          <w:color w:val="6b7280"/>
          <w:sz w:val="18"/>
          <w:szCs w:val="18"/>
          <w:i w:val="1"/>
          <w:iCs w:val="1"/>
        </w:rPr>
        <w:t xml:space="preserve">Deze voorbeeldtekst is sectorgenerisch geformuleerd op basis van publieke branche-informatie en bevat geen persoonsgegevens of specifieke bedrijfsnamen. Bedragen, percentages en regelgeving wisselen per situatie; controleer feiten altijd zelf voordat u ze in uw eigen plan opneemt.</w:t>
      </w:r>
    </w:p>
    <w:sectPr>
      <w:pgSz w:orient="portrait" w:w="11905.511811023622" w:h="16837.79527559055"/>
      <w:pgMar w:top="1360.6299212598426" w:right="1133.8582677165352" w:bottom="1360.6299212598426"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nsid w:val="7A1D8E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rPr>
      <w:color w:val="305480"/>
      <w:sz w:val="36"/>
      <w:szCs w:val="36"/>
      <w:b w:val="1"/>
      <w:bCs w:val="1"/>
    </w:rPr>
  </w:style>
  <w:style w:type="paragraph" w:styleId="Heading2">
    <w:link w:val="Heading2Char"/>
    <w:name w:val="heading 2"/>
    <w:basedOn w:val="Normal"/>
    <w:pPr>
      <w:spacing w:before="200"/>
    </w:pPr>
    <w:rPr>
      <w:color w:val="305480"/>
      <w:sz w:val="26"/>
      <w:szCs w:val="26"/>
      <w:b w:val="1"/>
      <w:bCs w:val="1"/>
    </w:rPr>
  </w:style>
  <w:style w:type="paragraph" w:styleId="Heading3">
    <w:link w:val="Heading3Char"/>
    <w:name w:val="heading 3"/>
    <w:basedOn w:val="Normal"/>
    <w:pPr>
      <w:spacing w:before="120"/>
    </w:pPr>
    <w:rPr>
      <w:color w:val="305480"/>
      <w:sz w:val="23"/>
      <w:szCs w:val="23"/>
      <w:b w:val="1"/>
      <w:bCs w:val="1"/>
    </w:rPr>
  </w:style>
  <w:style w:type="paragraph" w:customStyle="1" w:styleId="Lead">
    <w:name w:val="Lead"/>
    <w:basedOn w:val="Normal"/>
    <w:pPr>
      <w:spacing w:after="120" w:line="336" w:lineRule="auto"/>
    </w:pPr>
  </w:style>
  <w:style w:type="paragraph" w:customStyle="1" w:styleId="Placeholder">
    <w:name w:val="Placeholder"/>
    <w:basedOn w:val="Normal"/>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irmfocus.biz/business-plan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2026-09-11T15:54:56+02:00</dcterms:created>
  <dcterms:modified xsi:type="dcterms:W3CDTF">2026-09-11T15:54:56+02:00</dcterms:modified>
</cp:coreProperties>
</file>

<file path=docProps/custom.xml><?xml version="1.0" encoding="utf-8"?>
<Properties xmlns="http://schemas.openxmlformats.org/officeDocument/2006/custom-properties" xmlns:vt="http://schemas.openxmlformats.org/officeDocument/2006/docPropsVTypes"/>
</file>