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Voorbeeld-ondernemingsplan</w:t>
      </w:r>
      <w:bookmarkEnd w:id="0"/>
    </w:p>
    <w:p>
      <w:pPr>
        <w:spacing w:after="200"/>
      </w:pPr>
      <w:r>
        <w:rPr>
          <w:color w:val="6b7280"/>
          <w:sz w:val="18"/>
          <w:szCs w:val="18"/>
          <w:i w:val="1"/>
          <w:iCs w:val="1"/>
        </w:rPr>
        <w:t xml:space="preserve">Sector: handel in en reparatie van zwaardere bedrijfsauto’s, aanhangers en caravans (SBI 45.19) · Gegenereerd op 13 oktober 2026</w:t>
      </w:r>
    </w:p>
    <w:p>
      <w:pPr>
        <w:spacing w:after="120"/>
      </w:pPr>
      <w:r>
        <w:rPr>
          <w:sz w:val="22"/>
          <w:szCs w:val="22"/>
        </w:rPr>
        <w:t xml:space="preserve">Ondernemingen in de sector van handel en reparatie van zwaardere bedrijfsauto’s, aanhangers en caravans richten zich op de verkoop en het onderhoud van voertuigen zoals vrachtwagens, opleggers en grotere aanhangwagens. Deze bedrijven bedienen voornamelijk transportbedrijven, logistieke dienstverleners en ondernemers in de bouwsector die afhankelijk zijn van betrouwbare en goed onderhouden voertuigen voor hun dagelijkse operaties.</w:t>
      </w:r>
    </w:p>
    <w:p>
      <w:pPr>
        <w:spacing w:after="120"/>
      </w:pPr>
      <w:r>
        <w:rPr>
          <w:sz w:val="22"/>
          <w:szCs w:val="22"/>
        </w:rPr>
        <w:t xml:space="preserve">De marktomgeving waarin deze ondernemingen opereren is dynamisch en concurrerend, met een constante vraag naar duurzame en efficiënte oplossingen voor transport. Klanten verwachten niet alleen hoogwaardige producten maar ook een snelle en betrouwbare service. Dit vereist van bedrijven in deze sector een sterke focus op technische expertise en klantgerichte dienstverlening.</w:t>
      </w:r>
    </w:p>
    <w:p>
      <w:pPr>
        <w:spacing w:after="120"/>
      </w:pPr>
      <w:r>
        <w:rPr>
          <w:sz w:val="22"/>
          <w:szCs w:val="22"/>
        </w:rPr>
        <w:t xml:space="preserve">Daarnaast spelen technologische ontwikkelingen en regelgeving een belangrijke rol. Ondernemingen moeten op de hoogte blijven van de laatste innovaties op het gebied van voertuigtechnologie en emissienormen. Investeren in moderne diagnoseapparatuur en personeelstraining is cruciaal om concurrerend te blijven en aan de steeds strenger wordende eisen te voldoen. Hierdoor kunnen zij niet alleen voldoen aan de verwachtingen van hun klanten maar ook inspelen op toekomstige markttrends.</w:t>
      </w:r>
    </w:p>
    <w:p>
      <w:pPr>
        <w:spacing w:after="200"/>
      </w:pPr>
      <w:r>
        <w:rPr>
          <w:color w:val="B8873F"/>
          <w:sz w:val="20"/>
          <w:szCs w:val="20"/>
          <w:i w:val="1"/>
          <w:iCs w:val="1"/>
        </w:rPr>
        <w:t xml:space="preserve">Branche-gemiddelde brutomarge: 21.2% (CBS-data, Firmfocus brancheinformatie).</w:t>
      </w:r>
    </w:p>
    <w:p>
      <w:pPr>
        <w:pStyle w:val="Heading2"/>
      </w:pPr>
      <w:bookmarkStart w:id="1" w:name="_Toc1"/>
      <w:r>
        <w:t>1. De onderneming</w:t>
      </w:r>
      <w:bookmarkEnd w:id="1"/>
    </w:p>
    <w:p>
      <w:pPr>
        <w:pStyle w:val="Heading3"/>
      </w:pPr>
      <w:bookmarkStart w:id="2" w:name="_Toc2"/>
      <w:r>
        <w:t>Bedrijfsidee</w:t>
      </w:r>
      <w:bookmarkEnd w:id="2"/>
    </w:p>
    <w:p>
      <w:pPr>
        <w:spacing w:after="100"/>
      </w:pPr>
      <w:r>
        <w:rPr>
          <w:sz w:val="22"/>
          <w:szCs w:val="22"/>
        </w:rPr>
        <w:t xml:space="preserve">Het bedrijf richt zich op de handel en reparatie van zwaardere bedrijfsvoertuigen, aanhangers en caravans voor logistieke bedrijven, transporteurs en kampeerorganisaties. We bieden een breed scala aan diensten, waaronder de verkoop van nieuwe en tweedehands voertuigen, evenals een uitgebreide reparatieservice. Ons team van ervaren monteurs is gespecialiseerd in onderhoud en reparatie van motoren, remsystemen en elektrische systemen. Daarnaast bieden we een mobiele service voor noodreparaties onderweg. Klanten kunnen ook bij ons terecht voor periodieke keuringen en certificeringen volgens de geldende wet- en regelgeving. Ons doel is om betrouwbare en efficiënte oplossingen te bieden die de operationele capaciteit van onze klanten optimaliseren en stilstand minimaliseren.</w:t>
      </w:r>
    </w:p>
    <w:p>
      <w:pPr>
        <w:pStyle w:val="Heading3"/>
      </w:pPr>
      <w:bookmarkStart w:id="3" w:name="_Toc3"/>
      <w:r>
        <w:t>Missie</w:t>
      </w:r>
      <w:bookmarkEnd w:id="3"/>
    </w:p>
    <w:p>
      <w:pPr>
        <w:spacing w:after="100"/>
      </w:pPr>
      <w:r>
        <w:rPr>
          <w:sz w:val="22"/>
          <w:szCs w:val="22"/>
        </w:rPr>
        <w:t xml:space="preserve">Onze missie is om betrouwbare en hoogwaardige diensten te bieden in de handel en reparatie van zwaardere bedrijfsauto’s, aanhangers en caravans. We staan voor vakmanschap, klantgerichtheid en duurzaamheid, waarbij we streven naar maximale klanttevredenheid en minimale impact op het milieu. Door continue innovatie en investeringen in technologie willen we onze klanten voorzien van efficiënte oplossingen die voldoen aan de hoogste veiligheids- en kwaliteitseisen, en zo bijdragen aan een duurzame mobiliteit binnen de transportsector.</w:t>
      </w:r>
    </w:p>
    <w:p>
      <w:pPr>
        <w:pStyle w:val="Heading3"/>
      </w:pPr>
      <w:bookmarkStart w:id="4" w:name="_Toc4"/>
      <w:r>
        <w:t>Visie</w:t>
      </w:r>
      <w:bookmarkEnd w:id="4"/>
    </w:p>
    <w:p>
      <w:pPr>
        <w:spacing w:after="100"/>
      </w:pPr>
      <w:r>
        <w:rPr>
          <w:sz w:val="22"/>
          <w:szCs w:val="22"/>
        </w:rPr>
        <w:t xml:space="preserve">Onze onderneming streeft ernaar een toonaangevende rol te spelen in de verduurzaming van de handel en reparatie van zwaardere bedrijfsauto’s, aanhangers en caravans. We zien de toekomst van de branche in het omarmen van innovatieve technologieën, zoals elektrische en hybride aandrijflijnen, die bijdragen aan milieuvriendelijker transport. Door strategische partnerschappen met fabrikanten en investeringen in geavanceerde diagnose- en reparatietechnologieën, willen we onze klanten hoogwaardige, efficiënte en duurzame oplossingen bieden. We zetten in op het opleiden van ons personeel om hen te voorzien van de nieuwste kennis en vaardigheden, zodat we onze klanten optimaal kunnen ondersteunen in deze snel veranderende markt.</w:t>
      </w:r>
    </w:p>
    <w:p>
      <w:pPr>
        <w:pStyle w:val="Heading2"/>
      </w:pPr>
      <w:bookmarkStart w:id="5" w:name="_Toc5"/>
      <w:r>
        <w:t>2. De ondernemer</w:t>
      </w:r>
      <w:bookmarkEnd w:id="5"/>
    </w:p>
    <w:p>
      <w:pPr>
        <w:pStyle w:val="Heading3"/>
      </w:pPr>
      <w:bookmarkStart w:id="6" w:name="_Toc6"/>
      <w:r>
        <w:t>Sterktes</w:t>
      </w:r>
      <w:bookmarkEnd w:id="6"/>
    </w:p>
    <w:p>
      <w:pPr>
        <w:spacing w:after="100"/>
      </w:pPr>
      <w:r>
        <w:rPr>
          <w:sz w:val="22"/>
          <w:szCs w:val="22"/>
        </w:rPr>
        <w:t xml:space="preserve">De ondernemer beschikt over uitgebreide technische kennis van zwaardere bedrijfsauto’s, aanhangers en caravans, wat essentieel is voor het identificeren en oplossen van complexe mechanische problemen. Met jarenlange ervaring in de sector heeft hij een diepgaand inzicht in de marktontwikkelingen en klantbehoeften. Hij heeft sterke relaties opgebouwd met leveranciers, wat gunstige inkoopvoorwaarden en betrouwbare leveringen waarborgt. Zijn uitstekende probleemoplossende vaardigheden en klantgerichtheid zorgen voor hoge klanttevredenheid en langdurige zakelijke relaties. Daarnaast toont hij leiderschapscapaciteiten door een team van monteurs efficiënt aan te sturen en te motiveren. Zijn sterke financiële inzicht helpt bij het effectief beheren van de bedrijfsfinanciën, wat cruciaal is voor het behoud van een gezonde cashflow en winstgevendheid.</w:t>
      </w:r>
    </w:p>
    <w:p>
      <w:pPr>
        <w:pStyle w:val="Heading3"/>
      </w:pPr>
      <w:bookmarkStart w:id="7" w:name="_Toc7"/>
      <w:r>
        <w:t>Aandachtspunten</w:t>
      </w:r>
      <w:bookmarkEnd w:id="7"/>
    </w:p>
    <w:p>
      <w:pPr>
        <w:spacing w:after="100"/>
      </w:pPr>
      <w:r>
        <w:rPr>
          <w:sz w:val="22"/>
          <w:szCs w:val="22"/>
        </w:rPr>
        <w:t xml:space="preserve">Een zwakte van de ondernemer in de branche van handel in en reparatie van zwaardere bedrijfsauto’s, aanhangers en caravans kan zijn een beperkte kennis van de nieuwste technologieën en digitale systemen die in moderne voertuigen worden gebruikt. Dit kan leiden tot inefficiënties in het reparatieproces en een verminderde klanttevredenheid. Daarnaast kan het ontbreken van strategische marketingvaardigheden resulteren in onvoldoende zichtbaarheid en concurrentievermogen in een markt die steeds meer online georiënteerd is. Tot slot kan het ontbreken van sterk financieel management leiden tot uitdagingen bij het beheren van voorraden en het optimaliseren van kosten, wat essentieel is in deze kapitaalintensieve sector.</w:t>
      </w:r>
    </w:p>
    <w:p>
      <w:pPr>
        <w:pStyle w:val="Heading3"/>
      </w:pPr>
      <w:bookmarkStart w:id="8" w:name="_Toc8"/>
      <w:r>
        <w:t>Branche-ervaring</w:t>
      </w:r>
      <w:bookmarkEnd w:id="8"/>
    </w:p>
    <w:p>
      <w:pPr>
        <w:spacing w:after="100"/>
      </w:pPr>
      <w:r>
        <w:rPr>
          <w:sz w:val="22"/>
          <w:szCs w:val="22"/>
        </w:rPr>
        <w:t xml:space="preserve">De ondernemer heeft een uitgebreide ervaring van meer dan 15 jaar in de handel en reparatie van zwaardere bedrijfsauto’s, aanhangers en caravans. Na het afronden van de opleiding Autotechnicus met een specialisatie in zware voertuigen, heeft hij gewerkt bij een gerenommeerd vrachtwagenbedrijf als hoofdmonteur en later als service manager. Gedurende deze periode heeft hij diepgaande kennis opgedaan van voertuigtechniek, onderhoudsprocedures en klantbeheer. Zijn netwerk omvat nauwe contacten met toonaangevende leveranciers van onderdelen en accessoires, evenals langdurige relaties met logistieke bedrijven en voertuigfabrikanten. Deze ervaring en connecties stellen hem in staat om efficiënt in te spelen op de behoeften van klanten en de nieuwste technologische ontwikkelingen in de sector te integreren in zijn bedrijfsactiviteiten.</w:t>
      </w:r>
    </w:p>
    <w:p>
      <w:pPr>
        <w:pStyle w:val="Heading2"/>
      </w:pPr>
      <w:bookmarkStart w:id="9" w:name="_Toc9"/>
      <w:r>
        <w:t>3. De markt</w:t>
      </w:r>
      <w:bookmarkEnd w:id="9"/>
    </w:p>
    <w:p>
      <w:pPr>
        <w:pStyle w:val="Heading3"/>
      </w:pPr>
      <w:bookmarkStart w:id="10" w:name="_Toc10"/>
      <w:r>
        <w:t>Marktbeschrijving</w:t>
      </w:r>
      <w:bookmarkEnd w:id="10"/>
    </w:p>
    <w:p>
      <w:pPr>
        <w:spacing w:after="100"/>
      </w:pPr>
      <w:r>
        <w:rPr>
          <w:sz w:val="22"/>
          <w:szCs w:val="22"/>
        </w:rPr>
        <w:t xml:space="preserve">De markt voor handel in en reparatie van zwaardere bedrijfsauto’s, aanhangers en caravans in Nederland is aanzienlijk, met een sterke focus op zowel nationale als internationale logistiek. Deze sector speelt een cruciale rol in de transport- en distributieketen. De markt groeit gestaag, mede door de toename van e-commerce en de daarmee gepaard gaande vraag naar efficiënte transportoplossingen. Belangrijke trends zijn de toenemende vraag naar duurzame en energiezuinige voertuigen, evenals slimme technologieën voor onderhoud en monitoring. Grote spelers in de markt zijn gevestigde dealers en gespecialiseerde werkplaatsen die zowel verkoop als service aanbieden. Daarnaast neemt de concurrentie toe door de opkomst van online platforms die onderdelen en voertuigen aanbieden. De toegenomen regelgeving omtrent emissies en veiligheidseisen heeft ook geleid tot een verschuiving in de vraag naar modernere en milieuvriendelijkere modellen. Deze dynamiek biedt kansen voor bedrijven die innoveren en inspelen op veranderende klantbehoeften.</w:t>
      </w:r>
    </w:p>
    <w:p>
      <w:pPr>
        <w:pStyle w:val="Heading3"/>
      </w:pPr>
      <w:bookmarkStart w:id="11" w:name="_Toc11"/>
      <w:r>
        <w:t>Marktsegmentatie</w:t>
      </w:r>
      <w:bookmarkEnd w:id="11"/>
    </w:p>
    <w:p>
      <w:pPr>
        <w:spacing w:after="100"/>
      </w:pPr>
      <w:r>
        <w:rPr>
          <w:sz w:val="22"/>
          <w:szCs w:val="22"/>
        </w:rPr>
        <w:t xml:space="preserve">De marktsegmentatie voor de handel in en reparatie van zwaardere bedrijfsauto’s, aanhangers en caravans kan worden onderverdeeld in drie primaire klantsegmenten. Ten eerste zijn er transportbedrijven die afhankelijk zijn van een betrouwbare vloot voor hun dagelijkse logistieke operaties. Zij hebben behoefte aan snelle reparaties en onderhoud om stilstand te minimaliseren. Ten tweede zijn er bouw- en constructiebedrijven die zwaar materieel gebruiken voor projecten en behoefte hebben aan robuuste voertuigen en aanhangers die bestand zijn tegen ruwe omstandigheden. Tot slot zijn er recreatiebedrijven en caravanverhuurders die waarde hechten aan kwaliteit en veiligheid voor hun klanten. Deze segmenten vereisen een hoge mate van technische expertise en klantgerichte service om aan hun specifieke eisen en verwachtingen te voldoen.</w:t>
      </w:r>
    </w:p>
    <w:p>
      <w:pPr>
        <w:pStyle w:val="Heading3"/>
      </w:pPr>
      <w:bookmarkStart w:id="12" w:name="_Toc12"/>
      <w:r>
        <w:t>Locatie en distributie</w:t>
      </w:r>
      <w:bookmarkEnd w:id="12"/>
    </w:p>
    <w:p>
      <w:pPr>
        <w:spacing w:after="100"/>
      </w:pPr>
      <w:r>
        <w:rPr>
          <w:sz w:val="22"/>
          <w:szCs w:val="22"/>
        </w:rPr>
        <w:t xml:space="preserve">De locatie van de onderneming is strategisch gelegen op een goed bereikbare industrieterrein nabij een hoofdweg, waardoor zowel klanten als leveranciers eenvoudig toegang hebben. De nabijheid van een snelweg is van cruciaal belang voor de aan- en afvoer van bedrijfsauto’s en aanhangers. De locatie beschikt over ruime parkeergelegenheid en voldoende opslagruimte voor onderdelen en gereedschap. Het terrein biedt voldoende manoeuvreerruimte voor grotere voertuigen en aanhangers, essentieel voor het efficiënt uitvoeren van reparaties en onderhoud. Daarnaast is er een goed uitgeruste werkplaats met moderne faciliteiten voor het uitvoeren van diverse reparatiewerkzaamheden. De aanwezigheid van andere gerelateerde bedrijven in de buurt kan synergievoordelen opleveren, zoals samenwerking met leveranciers van onderdelen en gespecialiseerde diensten.</w:t>
      </w:r>
    </w:p>
    <w:p>
      <w:pPr>
        <w:pStyle w:val="Heading3"/>
      </w:pPr>
      <w:bookmarkStart w:id="13" w:name="_Toc13"/>
      <w:r>
        <w:t>Distributie- en verkoopkanalen</w:t>
      </w:r>
      <w:bookmarkEnd w:id="13"/>
    </w:p>
    <w:p>
      <w:pPr>
        <w:spacing w:after="100"/>
      </w:pPr>
      <w:r>
        <w:rPr>
          <w:sz w:val="22"/>
          <w:szCs w:val="22"/>
        </w:rPr>
        <w:t xml:space="preserve">In de branche van handel in en reparatie van zwaardere bedrijfsauto’s, aanhangers en caravans is een combinatie van directe en indirecte verkoopkanalen essentieel. Directe verkoop vindt voornamelijk plaats via eigen showrooms en gespecialiseerde verkoopteams die relaties opbouwen met zakelijke klanten, zoals transportbedrijven en verhuurbedrijven. Indirecte verkoop wordt vaak gerealiseerd via dealernetwerken die een breed geografisch bereik bieden. Online platforms en marktplaatsen spelen een steeds grotere rol in het faciliteren van transacties en het vergroten van de zichtbaarheid. Distributie vindt veelal plaats via gespecialiseerde logistieke partners die ervaring hebben met het transport van grote voertuigen en onderdelen. Servicepunten en mobiele serviceteams zorgen voor snelle reparaties en onderhoud op locatie, wat cruciaal is voor de klanttevredenheid en het minimaliseren van stilstand.</w:t>
      </w:r>
    </w:p>
    <w:p>
      <w:pPr>
        <w:pStyle w:val="Heading2"/>
      </w:pPr>
      <w:bookmarkStart w:id="14" w:name="_Toc14"/>
      <w:r>
        <w:t>4. De organisatie</w:t>
      </w:r>
      <w:bookmarkEnd w:id="14"/>
    </w:p>
    <w:p>
      <w:pPr>
        <w:pStyle w:val="Heading3"/>
      </w:pPr>
      <w:bookmarkStart w:id="15" w:name="_Toc15"/>
      <w:r>
        <w:t>Organisatiestructuur</w:t>
      </w:r>
      <w:bookmarkEnd w:id="15"/>
    </w:p>
    <w:p>
      <w:pPr>
        <w:spacing w:after="100"/>
      </w:pPr>
      <w:r>
        <w:rPr>
          <w:sz w:val="22"/>
          <w:szCs w:val="22"/>
        </w:rPr>
        <w:t xml:space="preserve">Een onderneming in de branche van handel in en reparatie van zwaardere bedrijfsauto’s, aanhangers en caravans is vaak georganiseerd als een besloten vennootschap (BV) vanwege de beperkte aansprakelijkheid en fiscale voordelen. De organisatiestructuur bestaat doorgaans uit een directie, vaak gevormd door de eigenaar of eigenaren die strategische beslissingen nemen en de algehele bedrijfsvoering sturen. Onder de directie bevindt zich een operationeel managementteam dat verantwoordelijk is voor de dagelijkse activiteiten.</w:t>
      </w:r>
    </w:p>
    <w:p>
      <w:pPr>
        <w:spacing w:after="100"/>
      </w:pPr>
      <w:r>
        <w:rPr>
          <w:sz w:val="22"/>
          <w:szCs w:val="22"/>
        </w:rPr>
        <w:t xml:space="preserve">De operationele structuur omvat meerdere afdelingen: de verkoopafdeling, die zich richt op de handel en klantrelaties; de technische dienst, die reparaties en onderhoud uitvoert; en de inkoopafdeling, die onderdelen en voertuigen aanschaft. Ondersteunende functies zoals administratie, financiën en HR zijn ook geïntegreerd om de bedrijfsvoering te faciliteren. Deze structuur zorgt voor efficiëntie, met duidelijke verantwoordelijkheden en communicatielijnen, essentieel voor het succesvol functioneren in deze specifieke sector.</w:t>
      </w:r>
    </w:p>
    <w:p>
      <w:pPr>
        <w:pStyle w:val="Heading3"/>
      </w:pPr>
      <w:bookmarkStart w:id="16" w:name="_Toc16"/>
      <w:r>
        <w:t>Bedrijfsprocessen</w:t>
      </w:r>
      <w:bookmarkEnd w:id="16"/>
    </w:p>
    <w:p>
      <w:pPr>
        <w:spacing w:after="100"/>
      </w:pPr>
      <w:r>
        <w:rPr>
          <w:sz w:val="22"/>
          <w:szCs w:val="22"/>
        </w:rPr>
        <w:t xml:space="preserve">Onze bedrijfsprocessen zijn gericht op efficiëntie en klanttevredenheid binnen de handel en reparatie van zwaardere bedrijfsauto’s, aanhangers en caravans. Het inkoopproces begint met het selecteren van betrouwbare leveranciers die kwalitatieve onderdelen en voertuigen leveren tegen concurrerende prijzen. Vervolgens worden de ingekochte producten opgeslagen in een goed georganiseerd magazijn om snelle toegang en levering te waarborgen.</w:t>
      </w:r>
    </w:p>
    <w:p>
      <w:pPr>
        <w:spacing w:after="100"/>
      </w:pPr>
      <w:r>
        <w:rPr>
          <w:sz w:val="22"/>
          <w:szCs w:val="22"/>
        </w:rPr>
        <w:t xml:space="preserve">In de dienstverlening richten we ons op hoogwaardige reparaties en onderhoudsdiensten. Onze ervaren technici voeren gedetailleerde diagnoses uit en gebruiken geavanceerde apparatuur om een snelle en nauwkeurige service te garanderen. We hebben een gestroomlijnde planning om wachttijden te minimaliseren en de doorlooptijd te optimaliseren.</w:t>
      </w:r>
    </w:p>
    <w:p>
      <w:pPr>
        <w:spacing w:after="100"/>
      </w:pPr>
      <w:r>
        <w:rPr>
          <w:sz w:val="22"/>
          <w:szCs w:val="22"/>
        </w:rPr>
        <w:t xml:space="preserve">Het verkoopproces omvat zowel de verkoop van nieuwe als gebruikte voertuigen en onderdelen. We hanteren een klantgerichte benadering door persoonlijk advies te bieden en op maat gemaakte oplossingen te presenteren. Het administratieve proces zorgt voor een nauwkeurige registratie van transacties, voorraadbeheer en klantgegevens, waarbij moderne software wordt ingezet om de efficiëntie te verhogen.</w:t>
      </w:r>
    </w:p>
    <w:p>
      <w:pPr>
        <w:spacing w:after="100"/>
      </w:pPr>
      <w:r>
        <w:rPr>
          <w:sz w:val="22"/>
          <w:szCs w:val="22"/>
        </w:rPr>
        <w:t xml:space="preserve">Door continue evaluatie en verbetering van onze processen streven we ernaar om onze positie in de markt te versterken en langdurige relaties met klanten op te bouwen.</w:t>
      </w:r>
    </w:p>
    <w:p>
      <w:pPr>
        <w:pStyle w:val="Heading3"/>
      </w:pPr>
      <w:bookmarkStart w:id="17" w:name="_Toc17"/>
      <w:r>
        <w:t>Inkoop en leveranciers</w:t>
      </w:r>
      <w:bookmarkEnd w:id="17"/>
    </w:p>
    <w:p>
      <w:pPr>
        <w:spacing w:after="100"/>
      </w:pPr>
      <w:r>
        <w:rPr>
          <w:sz w:val="22"/>
          <w:szCs w:val="22"/>
        </w:rPr>
        <w:t xml:space="preserve">In de branche van handel in en reparatie van zwaardere bedrijfsauto’s, aanhangers en caravans is het essentieel om sterke relaties te onderhouden met fabrikanten en groothandels die gespecialiseerd zijn in zware bedrijfsvoertuigen en onderdelen. Belangrijke leveranciers zijn vaak gevestigd binnen Europa en de Verenigde Staten, waar grote fabrikanten zoals DAF, Scania, en MAN Trucks hun productiecentra hebben. Inkoop omvat zowel complete voertuigen als specifieke onderdelen zoals motoren, remsystemen, en assen. Het is cruciaal om afspraken te maken over leveringsvoorwaarden en serviceondersteuning, gezien de complexe aard van de producten. Daarnaast is samenwerking met gespecialiseerde logistieke bedrijven noodzakelijk om tijdige levering te waarborgen. Het aangaan van raamovereenkomsten kan gunstige voorwaarden en kortingen opleveren, wat de operationele kosten verlaagt en de efficiëntie verhoogt.</w:t>
      </w:r>
    </w:p>
    <w:p>
      <w:pPr>
        <w:pStyle w:val="Heading3"/>
      </w:pPr>
      <w:bookmarkStart w:id="18" w:name="_Toc18"/>
      <w:r>
        <w:t>Vergunningen en registraties</w:t>
      </w:r>
      <w:bookmarkEnd w:id="18"/>
    </w:p>
    <w:p>
      <w:pPr>
        <w:spacing w:after="100"/>
      </w:pPr>
      <w:r>
        <w:rPr>
          <w:sz w:val="22"/>
          <w:szCs w:val="22"/>
        </w:rPr>
        <w:t xml:space="preserve">Voor een onderneming in de handel en reparatie van zwaardere bedrijfsauto’s, aanhangers en caravans (SBI 45.19) zijn specifieke vergunningen en registraties vereist. Allereerst is inschrijving bij de Kamer van Koophandel verplicht. Daarnaast moet de onderneming voldoen aan de eisen van de RDW voor het uitvoeren van keuringen en reparaties. Het is ook noodzakelijk om een milieuvergunning of melding te hebben, afhankelijk van de omvang en impact van de activiteiten op het milieu. Voor het uitvoeren van reparaties kan het behalen van het BOVAG-keurmerk waardevol zijn, omdat dit vertrouwen wekt bij klanten en aantoont dat de onderneming aan hoge kwaliteitsnormen voldoet.</w:t>
      </w:r>
    </w:p>
    <w:p>
      <w:pPr>
        <w:pStyle w:val="Heading2"/>
      </w:pPr>
      <w:bookmarkStart w:id="19" w:name="_Toc19"/>
      <w:r>
        <w:t>5. Risico's en kwaliteit</w:t>
      </w:r>
      <w:bookmarkEnd w:id="19"/>
    </w:p>
    <w:p>
      <w:pPr>
        <w:pStyle w:val="Heading3"/>
      </w:pPr>
      <w:bookmarkStart w:id="20" w:name="_Toc20"/>
      <w:r>
        <w:t>Risico's</w:t>
      </w:r>
      <w:bookmarkEnd w:id="20"/>
    </w:p>
    <w:p>
      <w:pPr>
        <w:spacing w:after="100"/>
      </w:pPr>
      <w:r>
        <w:rPr>
          <w:sz w:val="22"/>
          <w:szCs w:val="22"/>
        </w:rPr>
        <w:t xml:space="preserve">Een belangrijk operationeel risico in de handel en reparatie van zwaardere bedrijfsauto’s, aanhangers en caravans betreft de beschikbaarheid en tijdige levering van onderdelen. Vertragingen in de toeleveringsketen kunnen leiden tot langere reparatietijden en ontevreden klanten. Marktgerelateerde risico's omvatten schommelingen in de vraag naar nieuwe en gebruikte voertuigen, beïnvloed door economische omstandigheden en veranderende regelgeving omtrent emissienormen en veiligheid. Dit kan de verkoopvolumes en marges onder druk zetten. Financieel gezien vormt de fluctuerende brandstofprijs een risico, aangezien deze direct invloed heeft op transportkosten en daarmee op de operationele kostenstructuur. Daarnaast kunnen de hoge investeringen in gespecialiseerde apparatuur voor reparaties en onderhoud de financiële flexibiliteit van het bedrijf beperken. Kredietrisico is ook relevant, aangezien klanten mogelijk betalingsachterstanden kunnen oplopen, wat invloed heeft op de kasstroom. Het is cruciaal om deze risico's te monitoren en strategieën te ontwikkelen om ze effectief te beheren.</w:t>
      </w:r>
    </w:p>
    <w:p>
      <w:pPr>
        <w:pStyle w:val="Heading3"/>
      </w:pPr>
      <w:bookmarkStart w:id="21" w:name="_Toc21"/>
      <w:r>
        <w:t>Kwaliteitsborging</w:t>
      </w:r>
      <w:bookmarkEnd w:id="21"/>
    </w:p>
    <w:p>
      <w:pPr>
        <w:spacing w:after="100"/>
      </w:pPr>
      <w:r>
        <w:rPr>
          <w:sz w:val="22"/>
          <w:szCs w:val="22"/>
        </w:rPr>
        <w:t xml:space="preserve">In de branche van handel in en reparatie van zwaardere bedrijfsauto’s, aanhangers en caravans wordt kwaliteit geborgd door het naleven van erkende normen en standaarden. Veel bedrijven zijn gecertificeerd volgens ISO 9001, wat een raamwerk biedt voor consistente kwaliteitsmanagementprocessen. Daarnaast wordt gebruikgemaakt van keurmerken zoals BOVAG voor betrouwbaarheid en vakbekwaamheid. Bedrijven voeren regelmatige interne controles uit om de naleving van kwaliteitsrichtlijnen te waarborgen en klanttevredenheid te verhogen. Technische medewerkers volgen regelmatig trainingen en bijscholingen om op de hoogte te blijven van de nieuwste technieken en regelgeving. Door deze maatregelen wordt een hoge standaard van dienstverlening en productkwaliteit gegarandeerd, wat essentieel is voor het behoud van klantvertrouwen en marktpositie.</w:t>
      </w:r>
    </w:p>
    <w:p>
      <w:pPr>
        <w:pStyle w:val="Heading3"/>
      </w:pPr>
      <w:bookmarkStart w:id="22" w:name="_Toc22"/>
      <w:r>
        <w:t>Aansprakelijkheden en verzekeringen</w:t>
      </w:r>
      <w:bookmarkEnd w:id="22"/>
    </w:p>
    <w:p>
      <w:pPr>
        <w:spacing w:after="100"/>
      </w:pPr>
      <w:r>
        <w:rPr>
          <w:sz w:val="22"/>
          <w:szCs w:val="22"/>
        </w:rPr>
        <w:t xml:space="preserve">In de branche van handel in en reparatie van zwaardere bedrijfsauto’s, aanhangers en caravans is het essentieel om een uitgebreide verzekering en aansprakelijkheidsdekking te hebben. De bedrijfsaansprakelijkheidsverzekering (AVB) is cruciaal om schadeclaims van derden te dekken, bijvoorbeeld door schade aan voertuigen van klanten of letsel op uw terrein. Een beroepsaansprakelijkheidsverzekering kan ook relevant zijn om fouten of nalatigheden in reparatiewerkzaamheden te dekken. Verder is een motorrijtuigenverzekering noodzakelijk voor alle voertuigen die eigendom zijn van het bedrijf. Overweeg een inventaris- en voorraadverzekering om schade aan of verlies van onderdelen en gereedschappen te dekken. Ten slotte kan een rechtsbijstandverzekering nuttig zijn voor juridische bijstand bij geschillen.</w:t>
      </w:r>
    </w:p>
    <w:p>
      <w:pPr>
        <w:pStyle w:val="Heading2"/>
      </w:pPr>
      <w:bookmarkStart w:id="23" w:name="_Toc23"/>
      <w:r>
        <w:t>6. Strategie</w:t>
      </w:r>
      <w:bookmarkEnd w:id="23"/>
    </w:p>
    <w:p>
      <w:pPr>
        <w:pStyle w:val="Heading3"/>
      </w:pPr>
      <w:bookmarkStart w:id="24" w:name="_Toc24"/>
      <w:r>
        <w:t>SWOT-analyse</w:t>
      </w:r>
      <w:bookmarkEnd w:id="24"/>
    </w:p>
    <w:p>
      <w:pPr>
        <w:spacing w:after="100"/>
      </w:pPr>
      <w:r>
        <w:rPr>
          <w:sz w:val="22"/>
          <w:szCs w:val="22"/>
        </w:rPr>
        <w:t xml:space="preserve">Breng intern (sterktes en zwaktes) en extern (kansen en bedreigingen) in kaart. Houd de lijsten kort en concreet: drie tot vijf punten per kwadrant geeft genoeg context zonder de uitwerking onhandelbaar te maken.</w:t>
      </w:r>
    </w:p>
    <w:p>
      <w:pPr>
        <w:numPr>
          <w:ilvl w:val="0"/>
          <w:numId w:val="6"/>
        </w:numPr>
      </w:pPr>
      <w:r>
        <w:rPr>
          <w:sz w:val="22"/>
          <w:szCs w:val="22"/>
        </w:rPr>
        <w:t xml:space="preserve">Sterktes: wat doet u beter dan vergelijkbare ondernemingen in deze sector.</w:t>
      </w:r>
    </w:p>
    <w:p>
      <w:pPr>
        <w:numPr>
          <w:ilvl w:val="0"/>
          <w:numId w:val="6"/>
        </w:numPr>
      </w:pPr>
      <w:r>
        <w:rPr>
          <w:sz w:val="22"/>
          <w:szCs w:val="22"/>
        </w:rPr>
        <w:t xml:space="preserve">Zwaktes: wat moet anders of beter, eerlijk benoemd.</w:t>
      </w:r>
    </w:p>
    <w:p>
      <w:pPr>
        <w:numPr>
          <w:ilvl w:val="0"/>
          <w:numId w:val="6"/>
        </w:numPr>
      </w:pPr>
      <w:r>
        <w:rPr>
          <w:sz w:val="22"/>
          <w:szCs w:val="22"/>
        </w:rPr>
        <w:t xml:space="preserve">Kansen: branche-trends en marktbewegingen die in uw voordeel werken.</w:t>
      </w:r>
    </w:p>
    <w:p>
      <w:pPr>
        <w:numPr>
          <w:ilvl w:val="0"/>
          <w:numId w:val="6"/>
        </w:numPr>
      </w:pPr>
      <w:r>
        <w:rPr>
          <w:sz w:val="22"/>
          <w:szCs w:val="22"/>
        </w:rPr>
        <w:t xml:space="preserve">Bedreigingen: ontwikkelingen waar u zich tegen moet wapenen.</w:t>
      </w:r>
    </w:p>
    <w:p>
      <w:pPr>
        <w:pStyle w:val="Heading3"/>
      </w:pPr>
      <w:bookmarkStart w:id="25" w:name="_Toc25"/>
      <w:r>
        <w:t>Confrontatiematrix en strategische keuzes</w:t>
      </w:r>
      <w:bookmarkEnd w:id="25"/>
    </w:p>
    <w:p>
      <w:pPr>
        <w:spacing w:after="100"/>
      </w:pPr>
      <w:r>
        <w:rPr>
          <w:sz w:val="22"/>
          <w:szCs w:val="22"/>
        </w:rPr>
        <w:t xml:space="preserve">Leg de SWOT-punten naast elkaar en bepaal welke combinaties tot keuzes leiden: een sterkte die een kans uitbuit, een zwakte die een bedreiging vergroot. De strategische keuzes vormen daarmee de rode draad waarmee marketing, organisatie en financieel plan elkaar versterken.</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doorloopt u SWOT, confrontatiematrix en strategische keuzes als afzonderlijke stappen. Branche-cijfers en AI-suggesties helpen u de items concreet te maken in plaats van algemeen.</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6" w:name="_Toc26"/>
      <w:r>
        <w:t>7. Financieel plan</w:t>
      </w:r>
      <w:bookmarkEnd w:id="26"/>
    </w:p>
    <w:p>
      <w:pPr>
        <w:pStyle w:val="Heading3"/>
      </w:pPr>
      <w:bookmarkStart w:id="27" w:name="_Toc27"/>
      <w:r>
        <w:t>Investerings- en financieringsplan</w:t>
      </w:r>
      <w:bookmarkEnd w:id="27"/>
    </w:p>
    <w:p>
      <w:pPr>
        <w:spacing w:after="100"/>
      </w:pPr>
      <w:r>
        <w:rPr>
          <w:sz w:val="22"/>
          <w:szCs w:val="22"/>
        </w:rPr>
        <w:t xml:space="preserve">Wat heeft u nodig om de onderneming op te starten en hoe wordt dat gefinancierd? Splits investeringen in vaste activa (inrichting, apparatuur, voertuigen) en aanloopkosten (eerste voorraad, marketing, vergunningen). Aan de financieringskant: eigen inbreng, lening, krediet of subsidie.</w:t>
      </w:r>
    </w:p>
    <w:p>
      <w:pPr>
        <w:numPr>
          <w:ilvl w:val="0"/>
          <w:numId w:val="6"/>
        </w:numPr>
      </w:pPr>
      <w:r>
        <w:rPr>
          <w:sz w:val="22"/>
          <w:szCs w:val="22"/>
        </w:rPr>
        <w:t xml:space="preserve">Investeringen: wat koopt u en wat schrijft u in welk tempo af.</w:t>
      </w:r>
    </w:p>
    <w:p>
      <w:pPr>
        <w:numPr>
          <w:ilvl w:val="0"/>
          <w:numId w:val="6"/>
        </w:numPr>
      </w:pPr>
      <w:r>
        <w:rPr>
          <w:sz w:val="22"/>
          <w:szCs w:val="22"/>
        </w:rPr>
        <w:t xml:space="preserve">Werkkapitaal: voorraad, debiteuren en vooruitbetaalde kosten in de eerste maanden.</w:t>
      </w:r>
    </w:p>
    <w:p>
      <w:pPr>
        <w:numPr>
          <w:ilvl w:val="0"/>
          <w:numId w:val="6"/>
        </w:numPr>
      </w:pPr>
      <w:r>
        <w:rPr>
          <w:sz w:val="22"/>
          <w:szCs w:val="22"/>
        </w:rPr>
        <w:t xml:space="preserve">Financiering: eigen geld, bank, microkrediet, familie of partners.</w:t>
      </w:r>
    </w:p>
    <w:p>
      <w:pPr>
        <w:pStyle w:val="Heading3"/>
      </w:pPr>
      <w:bookmarkStart w:id="28" w:name="_Toc28"/>
      <w:r>
        <w:t>Exploitatiebegroting en cashflow</w:t>
      </w:r>
      <w:bookmarkEnd w:id="28"/>
    </w:p>
    <w:p>
      <w:pPr>
        <w:spacing w:after="100"/>
      </w:pPr>
      <w:r>
        <w:rPr>
          <w:sz w:val="22"/>
          <w:szCs w:val="22"/>
        </w:rPr>
        <w:t xml:space="preserve">Een meerjarige winst-en-verliesprognose laat zien wanneer de onderneming break-even draait. De cashflow-prognose laat zien of u in de tussentijd voldoende geld op de rekening houdt: winst maken kan, terwijl u toch maanden in een liquiditeitstekort zit.</w:t>
      </w:r>
    </w:p>
    <w:p>
      <w:pPr>
        <w:numPr>
          <w:ilvl w:val="0"/>
          <w:numId w:val="6"/>
        </w:numPr>
      </w:pPr>
      <w:r>
        <w:rPr>
          <w:sz w:val="22"/>
          <w:szCs w:val="22"/>
        </w:rPr>
        <w:t xml:space="preserve">Omzetprognose op basis van realistische aannames (klanten × besteding × frequentie).</w:t>
      </w:r>
    </w:p>
    <w:p>
      <w:pPr>
        <w:numPr>
          <w:ilvl w:val="0"/>
          <w:numId w:val="6"/>
        </w:numPr>
      </w:pPr>
      <w:r>
        <w:rPr>
          <w:sz w:val="22"/>
          <w:szCs w:val="22"/>
        </w:rPr>
        <w:t xml:space="preserve">Variabele en vaste kosten, met aandacht voor sectortypische posten.</w:t>
      </w:r>
    </w:p>
    <w:p>
      <w:pPr>
        <w:numPr>
          <w:ilvl w:val="0"/>
          <w:numId w:val="6"/>
        </w:numPr>
      </w:pPr>
      <w:r>
        <w:rPr>
          <w:sz w:val="22"/>
          <w:szCs w:val="22"/>
        </w:rPr>
        <w:t xml:space="preserve">Resultaat per jaar plus cashflow per maand voor het eerste jaar.</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rekent u investering, financiering, omzet, kosten en cashflow door met behulp van branchecijfers van uw sector. U ziet meteen wanneer de onderneming break-even draait en hoeveel financiering u realistisch nodig heeft.</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9" w:name="_Toc29"/>
      <w:r>
        <w:t>Verder met uw eigen plan</w:t>
      </w:r>
      <w:bookmarkEnd w:id="29"/>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Dit is een sectorvoorbeeld, geen op u toegesneden plan.</w:t>
            </w:r>
          </w:p>
          <w:p>
            <w:pPr>
              <w:spacing w:after="80"/>
            </w:pPr>
            <w:r>
              <w:rPr>
                <w:sz w:val="22"/>
                <w:szCs w:val="22"/>
              </w:rPr>
              <w:t xml:space="preserve">Wilt u uw eigen plan in dezelfde structuur uitwerken, met sectorcijfers en AI-suggesties die op uw eigen tekst inhaken en met export naar Word en PDF? Start dan vandaag in de Firmfocus Business Planner:</w:t>
            </w:r>
          </w:p>
          <w:p>
            <w:pPr/>
            <w:hyperlink r:id="rId7" w:history="1">
              <w:r>
                <w:rPr>
                  <w:color w:val="305480"/>
                  <w:b w:val="1"/>
                  <w:bCs w:val="1"/>
                  <w:u w:val="single"/>
                </w:rPr>
                <w:t xml:space="preserve">firmfocus.biz/business-planner-start</w:t>
              </w:r>
            </w:hyperlink>
          </w:p>
        </w:tc>
      </w:tr>
    </w:tbl>
    <w:p/>
    <w:p>
      <w:pPr>
        <w:spacing w:before="200"/>
      </w:pPr>
      <w:r>
        <w:rPr>
          <w:color w:val="6b7280"/>
          <w:sz w:val="18"/>
          <w:szCs w:val="18"/>
          <w:i w:val="1"/>
          <w:iCs w:val="1"/>
        </w:rPr>
        <w:t xml:space="preserve">Deze voorbeeldtekst is sectorgenerisch geformuleerd op basis van publieke branche-informatie en bevat geen persoonsgegevens of specifieke bedrijfsnamen. Bedragen, percentages en regelgeving wisselen per situatie; controleer feiten altijd zelf voordat u ze in uw eigen plan opneemt.</w:t>
      </w:r>
    </w:p>
    <w:sectPr>
      <w:pgSz w:orient="portrait" w:w="11905.511811023622" w:h="16837.79527559055"/>
      <w:pgMar w:top="1360.6299212598426" w:right="1133.8582677165352" w:bottom="1360.6299212598426"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nsid w:val="978E5E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305480"/>
      <w:sz w:val="36"/>
      <w:szCs w:val="36"/>
      <w:b w:val="1"/>
      <w:bCs w:val="1"/>
    </w:rPr>
  </w:style>
  <w:style w:type="paragraph" w:styleId="Heading2">
    <w:link w:val="Heading2Char"/>
    <w:name w:val="heading 2"/>
    <w:basedOn w:val="Normal"/>
    <w:pPr>
      <w:spacing w:before="200"/>
    </w:pPr>
    <w:rPr>
      <w:color w:val="305480"/>
      <w:sz w:val="26"/>
      <w:szCs w:val="26"/>
      <w:b w:val="1"/>
      <w:bCs w:val="1"/>
    </w:rPr>
  </w:style>
  <w:style w:type="paragraph" w:styleId="Heading3">
    <w:link w:val="Heading3Char"/>
    <w:name w:val="heading 3"/>
    <w:basedOn w:val="Normal"/>
    <w:pPr>
      <w:spacing w:before="120"/>
    </w:pPr>
    <w:rPr>
      <w:color w:val="305480"/>
      <w:sz w:val="23"/>
      <w:szCs w:val="23"/>
      <w:b w:val="1"/>
      <w:bCs w:val="1"/>
    </w:rPr>
  </w:style>
  <w:style w:type="paragraph" w:customStyle="1" w:styleId="Lead">
    <w:name w:val="Lead"/>
    <w:basedOn w:val="Normal"/>
    <w:pPr>
      <w:spacing w:after="120" w:line="336" w:lineRule="auto"/>
    </w:pPr>
  </w:style>
  <w:style w:type="paragraph" w:customStyle="1" w:styleId="Placeholder">
    <w:name w:val="Placeholder"/>
    <w:basedOn w:val="Normal"/>
    <w:pPr>
      <w:spacing w:after="1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irmfocus.biz/business-planner-start?utm_source=voorbeeld-download&amp;utm_medium=word&amp;utm_campaign=sectorfunnel&amp;utm_content=45.1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2026-10-13T04:54:27+02:00</dcterms:created>
  <dcterms:modified xsi:type="dcterms:W3CDTF">2026-10-13T04:54:27+02:00</dcterms:modified>
</cp:coreProperties>
</file>

<file path=docProps/custom.xml><?xml version="1.0" encoding="utf-8"?>
<Properties xmlns="http://schemas.openxmlformats.org/officeDocument/2006/custom-properties" xmlns:vt="http://schemas.openxmlformats.org/officeDocument/2006/docPropsVTypes"/>
</file>