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Voorbeeld-ondernemingsplan</w:t>
      </w:r>
      <w:bookmarkEnd w:id="0"/>
    </w:p>
    <w:p>
      <w:pPr>
        <w:spacing w:after="200"/>
      </w:pPr>
      <w:r>
        <w:rPr>
          <w:color w:val="6b7280"/>
          <w:sz w:val="18"/>
          <w:szCs w:val="18"/>
          <w:i w:val="1"/>
          <w:iCs w:val="1"/>
        </w:rPr>
        <w:t xml:space="preserve">Sector: ingenieurs en overig technisch ontwerp en advies (SBI 71.12) · Gegenereerd op 28 september 2026</w:t>
      </w:r>
    </w:p>
    <w:p>
      <w:pPr>
        <w:spacing w:after="120"/>
      </w:pPr>
      <w:r>
        <w:rPr>
          <w:sz w:val="22"/>
          <w:szCs w:val="22"/>
        </w:rPr>
        <w:t xml:space="preserve">De sector van ingenieurs en overig technisch ontwerp en advies omvat bedrijven die zich bezighouden met het ontwerpen, ontwikkelen en adviseren van technische projecten. Deze ondernemingen leveren diensten zoals bouwtechnische ontwerpen, infrastructuurplanning en milieutechnische adviezen. Hun expertise wordt ingezet in diverse industrieën, waaronder de bouw, infrastructuur, energie en milieubeheer.</w:t>
      </w:r>
    </w:p>
    <w:p>
      <w:pPr>
        <w:spacing w:after="120"/>
      </w:pPr>
      <w:r>
        <w:rPr>
          <w:sz w:val="22"/>
          <w:szCs w:val="22"/>
        </w:rPr>
        <w:t xml:space="preserve">Klanten in deze sector variëren van overheidsinstellingen en grote bedrijven tot kleinere particuliere opdrachtgevers. Ingenieursbureaus werken vaak samen met architecten, aannemers en projectontwikkelaars om complexe technische uitdagingen op te lossen en duurzame oplossingen te bieden. De focus ligt op het leveren van kwalitatief hoogwaardige diensten die voldoen aan de specifieke behoeften van elke klant.</w:t>
      </w:r>
    </w:p>
    <w:p>
      <w:pPr>
        <w:spacing w:after="120"/>
      </w:pPr>
      <w:r>
        <w:rPr>
          <w:sz w:val="22"/>
          <w:szCs w:val="22"/>
        </w:rPr>
        <w:t xml:space="preserve">De marktomgeving voor deze sector is dynamisch en wordt beïnvloed door technologische vooruitgang, veranderende wetgeving en de groeiende vraag naar duurzame en milieuvriendelijke oplossingen. Ondernemingen moeten zich voortdurend aanpassen aan nieuwe normen en trends om concurrerend te blijven. Innovatie in technologieën zoals BIM (Building Information Modeling) en de toenemende digitalisering spelen een cruciale rol in het efficiënt en effectief uitvoeren van projecten.</w:t>
      </w:r>
    </w:p>
    <w:p>
      <w:pPr>
        <w:spacing w:after="200"/>
      </w:pPr>
      <w:r>
        <w:rPr>
          <w:color w:val="B8873F"/>
          <w:sz w:val="20"/>
          <w:szCs w:val="20"/>
          <w:i w:val="1"/>
          <w:iCs w:val="1"/>
        </w:rPr>
        <w:t xml:space="preserve">Branche-gemiddelde brutomarge: 69.4% (CBS-data, Firmfocus brancheinformatie).</w:t>
      </w:r>
    </w:p>
    <w:p>
      <w:pPr>
        <w:pStyle w:val="Heading2"/>
      </w:pPr>
      <w:bookmarkStart w:id="1" w:name="_Toc1"/>
      <w:r>
        <w:t>1. De onderneming</w:t>
      </w:r>
      <w:bookmarkEnd w:id="1"/>
    </w:p>
    <w:p>
      <w:pPr>
        <w:pStyle w:val="Heading3"/>
      </w:pPr>
      <w:bookmarkStart w:id="2" w:name="_Toc2"/>
      <w:r>
        <w:t>Bedrijfsidee</w:t>
      </w:r>
      <w:bookmarkEnd w:id="2"/>
    </w:p>
    <w:p>
      <w:pPr>
        <w:spacing w:after="100"/>
      </w:pPr>
      <w:r>
        <w:rPr>
          <w:sz w:val="22"/>
          <w:szCs w:val="22"/>
        </w:rPr>
        <w:t xml:space="preserve">Ons bedrijf biedt gespecialiseerde technische adviesdiensten aan voor de duurzame energiemarkt. We richten ons op het ontwerpen en optimaliseren van systemen voor zonne-energie, windenergie en energieopslag voor zowel commerciële als industriële klanten. Onze diensten omvatten haalbaarheidsstudies, systeemontwerp, technische evaluaties en projectmanagement. We werken nauw samen met projectontwikkelaars, vastgoedbeheerders en industriële bedrijven om op maat gemaakte oplossingen te bieden die voldoen aan specifieke energiebehoeften en duurzaamheidsdoelstellingen. Ons team van ervaren ingenieurs en technische experts zorgt voor innovatieve en kostenefficiënte ontwerpen, waardoor klanten hun ecologische voetafdruk kunnen verkleinen en operationele kosten kunnen verlagen. Door gebruik te maken van de nieuwste technologieën en softwaretools, garanderen we een naadloze integratie en optimale prestaties van de energieoplossingen.</w:t>
      </w:r>
    </w:p>
    <w:p>
      <w:pPr>
        <w:pStyle w:val="Heading3"/>
      </w:pPr>
      <w:bookmarkStart w:id="3" w:name="_Toc3"/>
      <w:r>
        <w:t>Missie</w:t>
      </w:r>
      <w:bookmarkEnd w:id="3"/>
    </w:p>
    <w:p>
      <w:pPr>
        <w:spacing w:after="100"/>
      </w:pPr>
      <w:r>
        <w:rPr>
          <w:sz w:val="22"/>
          <w:szCs w:val="22"/>
        </w:rPr>
        <w:t xml:space="preserve">Onze missie is om innovatieve, duurzame en op maat gemaakte technische oplossingen te bieden die de infrastructuur en technologie van morgen vormgeven. Wij zetten ons in voor de hoogste kwaliteitsnormen, betrouwbaarheid en efficiëntie in al onze projecten. Met een team van ervaren ingenieurs en adviseurs streven we naar langdurige partnerships met onze klanten, waarbij we een positieve maatschappelijke impact creëren door middel van milieuvriendelijke en toekomstgerichte ontwerpen. Integriteit, innovatie en klantgerichtheid vormen de kern van ons bedrijf.</w:t>
      </w:r>
    </w:p>
    <w:p>
      <w:pPr>
        <w:pStyle w:val="Heading3"/>
      </w:pPr>
      <w:bookmarkStart w:id="4" w:name="_Toc4"/>
      <w:r>
        <w:t>Visie</w:t>
      </w:r>
      <w:bookmarkEnd w:id="4"/>
    </w:p>
    <w:p>
      <w:pPr>
        <w:spacing w:after="100"/>
      </w:pPr>
      <w:r>
        <w:rPr>
          <w:sz w:val="22"/>
          <w:szCs w:val="22"/>
        </w:rPr>
        <w:t xml:space="preserve">Onze onderneming ziet de toekomst van de ingenieurs- en adviesbranche als een tijdperk van integratie van geavanceerde technologieën zoals kunstmatige intelligentie en duurzame oplossingen. We streven ernaar een toonaangevende rol te spelen door innovatieve en efficiënte ontwerpen te leveren die voldoen aan de groeiende eisen van duurzaamheid en digitalisering. Door strategische samenwerkingen en voortdurende investeringen in onderzoek en ontwikkeling willen we onze klanten helpen bij het realiseren van hun projecten met een maximale impact op milieu en maatschappij. Onze focus ligt op het leveren van maatwerkoplossingen die niet alleen voldoen aan de huidige behoeften, maar ook toekomstbestendig zijn.</w:t>
      </w:r>
    </w:p>
    <w:p>
      <w:pPr>
        <w:pStyle w:val="Heading2"/>
      </w:pPr>
      <w:bookmarkStart w:id="5" w:name="_Toc5"/>
      <w:r>
        <w:t>2. De ondernemer</w:t>
      </w:r>
      <w:bookmarkEnd w:id="5"/>
    </w:p>
    <w:p>
      <w:pPr>
        <w:pStyle w:val="Heading3"/>
      </w:pPr>
      <w:bookmarkStart w:id="6" w:name="_Toc6"/>
      <w:r>
        <w:t>Sterktes</w:t>
      </w:r>
      <w:bookmarkEnd w:id="6"/>
    </w:p>
    <w:p>
      <w:pPr>
        <w:spacing w:after="100"/>
      </w:pPr>
      <w:r>
        <w:rPr>
          <w:sz w:val="22"/>
          <w:szCs w:val="22"/>
        </w:rPr>
        <w:t xml:space="preserve">De ondernemer heeft een sterke achtergrond in ingenieurswetenschappen, met diepgaande kennis van technische ontwerpprincipes en innovatieve oplossingsstrategieën. Hij heeft meer dan tien jaar ervaring in het aansturen van technische projecten, wat zijn vermogen om complexe problemen te analyseren en op te lossen onderstreept. Zijn uitstekende communicatieve vaardigheden maken hem in staat om effectief samen te werken met zowel technische teams als klanten, waarbij hij technische concepten helder kan overbrengen aan niet-technische stakeholders. De ondernemer is resultaatgericht en beschikt over een bewezen staat van dienst in projectmanagement, inclusief het beheren van budgetten en tijdlijnen om projecten binnen de gestelde kaders succesvol af te ronden. Zijn sterke netwerk binnen de industrie biedt toegang tot waardevolle partnerschappen en middelen.</w:t>
      </w:r>
    </w:p>
    <w:p>
      <w:pPr>
        <w:pStyle w:val="Heading3"/>
      </w:pPr>
      <w:bookmarkStart w:id="7" w:name="_Toc7"/>
      <w:r>
        <w:t>Aandachtspunten</w:t>
      </w:r>
      <w:bookmarkEnd w:id="7"/>
    </w:p>
    <w:p>
      <w:pPr>
        <w:spacing w:after="100"/>
      </w:pPr>
      <w:r>
        <w:rPr>
          <w:sz w:val="22"/>
          <w:szCs w:val="22"/>
        </w:rPr>
        <w:t xml:space="preserve">Een zwakte van de ondernemer in de branche van ingenieurs en technisch ontwerp kan het gebrek aan commerciële vaardigheden zijn. Hoewel technisch zeer bekwaam, missen veel ondernemers in deze sector vaak de ervaring of kennis op het gebied van marketing en sales, wat essentieel is voor het aantrekken van nieuwe klanten en projecten. Daarnaast kan het moeilijk zijn om de balans te vinden tussen technische perfectie en commerciële haalbaarheid, wat kan leiden tot vertragingen en budgetoverschrijdingen. Ook het vermogen om effectief te netwerken en langdurige relaties op te bouwen met klanten kan een uitdaging vormen, wat de groei van de onderneming kan belemmeren.</w:t>
      </w:r>
    </w:p>
    <w:p>
      <w:pPr>
        <w:pStyle w:val="Heading3"/>
      </w:pPr>
      <w:bookmarkStart w:id="8" w:name="_Toc8"/>
      <w:r>
        <w:t>Branche-ervaring</w:t>
      </w:r>
      <w:bookmarkEnd w:id="8"/>
    </w:p>
    <w:p>
      <w:pPr>
        <w:spacing w:after="100"/>
      </w:pPr>
      <w:r>
        <w:rPr>
          <w:sz w:val="22"/>
          <w:szCs w:val="22"/>
        </w:rPr>
        <w:t xml:space="preserve">Met een achtergrond in Werktuigbouwkunde, behaald aan de Technische Universiteit Delft, heb ik meer dan tien jaar ervaring in de sector van ingenieurs en technisch ontwerp. Mijn loopbaan begon bij een toonaangevend ingenieursbureau, waar ik betrokken was bij diverse projecten op het gebied van infrastructuur en duurzame energie. Hierna heb ik vijf jaar gewerkt als senior consultant bij een internationaal adviesbedrijf, waar ik leiding gaf aan multidisciplinaire teams en complexe technische uitdagingen oploste voor klanten in de olie- en gasindustrie. Mijn uitgebreide netwerk omvat contacten bij grote spelers zoals Shell en Siemens, evenals samenwerkingen met onderzoeksinstituten zoals TNO. Deze ervaring heeft me een diepgaand inzicht gegeven in zowel de technische als de commerciële aspecten van de sector.</w:t>
      </w:r>
    </w:p>
    <w:p>
      <w:pPr>
        <w:pStyle w:val="Heading2"/>
      </w:pPr>
      <w:bookmarkStart w:id="9" w:name="_Toc9"/>
      <w:r>
        <w:t>3. De markt</w:t>
      </w:r>
      <w:bookmarkEnd w:id="9"/>
    </w:p>
    <w:p>
      <w:pPr>
        <w:pStyle w:val="Heading3"/>
      </w:pPr>
      <w:bookmarkStart w:id="10" w:name="_Toc10"/>
      <w:r>
        <w:t>Marktbeschrijving</w:t>
      </w:r>
      <w:bookmarkEnd w:id="10"/>
    </w:p>
    <w:p>
      <w:pPr>
        <w:spacing w:after="100"/>
      </w:pPr>
      <w:r>
        <w:rPr>
          <w:sz w:val="22"/>
          <w:szCs w:val="22"/>
        </w:rPr>
        <w:t xml:space="preserve">De markt voor ingenieurs en overig technisch ontwerp en advies (SBI 71.12) is een cruciale pijler binnen de technische en bouwsector. De omvang van de markt wordt bepaald door de toenemende vraag naar innovatieve en duurzame infrastructuuroplossingen, met name in stedelijke gebieden. De sector vertoont een gestage groei, mede gedreven door technologische vooruitgang en de noodzaak om te voldoen aan strengere milieuregels en -standaarden.</w:t>
      </w:r>
    </w:p>
    <w:p>
      <w:pPr>
        <w:spacing w:after="100"/>
      </w:pPr>
      <w:r>
        <w:rPr>
          <w:sz w:val="22"/>
          <w:szCs w:val="22"/>
        </w:rPr>
        <w:t xml:space="preserve">Belangrijke trends in deze markt zijn digitalisering, met een toenemende focus op Building Information Modeling (BIM) en de integratie van Internet of Things (IoT) in ontwerpen. Er is ook een verschuiving naar circulaire economieprincipes en energie-efficiënte ontwerpen.</w:t>
      </w:r>
    </w:p>
    <w:p>
      <w:pPr>
        <w:spacing w:after="100"/>
      </w:pPr>
      <w:r>
        <w:rPr>
          <w:sz w:val="22"/>
          <w:szCs w:val="22"/>
        </w:rPr>
        <w:t xml:space="preserve">Belangrijke spelers in deze sector zijn zowel grote internationale adviesbureaus als gespecialiseerde lokale bedrijven die zich richten op nichemarkten. De concurrentie is sterk, maar er zijn groeikansen voor bedrijven die zich onderscheiden door innovatie en maatwerkoplossingen.</w:t>
      </w:r>
    </w:p>
    <w:p>
      <w:pPr>
        <w:pStyle w:val="Heading3"/>
      </w:pPr>
      <w:bookmarkStart w:id="11" w:name="_Toc11"/>
      <w:r>
        <w:t>Marktsegmentatie</w:t>
      </w:r>
      <w:bookmarkEnd w:id="11"/>
    </w:p>
    <w:p>
      <w:pPr>
        <w:spacing w:after="100"/>
      </w:pPr>
      <w:r>
        <w:rPr>
          <w:sz w:val="22"/>
          <w:szCs w:val="22"/>
        </w:rPr>
        <w:t xml:space="preserve">In de branche 'ingenieurs en overig technisch ontwerp en advies' zijn de belangrijkste marktsegmenten: de bouwsector, de energiesector, de maakindustrie en de overheid.</w:t>
      </w:r>
    </w:p>
    <w:p>
      <w:pPr>
        <w:spacing w:after="100"/>
      </w:pPr>
      <w:r>
        <w:rPr>
          <w:sz w:val="22"/>
          <w:szCs w:val="22"/>
        </w:rPr>
        <w:t xml:space="preserve">De bouwsector heeft behoefte aan gespecialiseerde technische ontwerpen en projectmanagementdiensten om complexe bouwprojecten efficiënt en volgens regelgeving te realiseren.</w:t>
      </w:r>
    </w:p>
    <w:p>
      <w:pPr>
        <w:spacing w:after="100"/>
      </w:pPr>
      <w:r>
        <w:rPr>
          <w:sz w:val="22"/>
          <w:szCs w:val="22"/>
        </w:rPr>
        <w:t xml:space="preserve">De energiesector zoekt naar innovatieve oplossingen voor duurzame energieopwekking en efficiëntieverbetering, waarbij technische adviesdiensten helpen bij het voldoen aan milieuwetgeving en het optimaliseren van energiegebruik.</w:t>
      </w:r>
    </w:p>
    <w:p>
      <w:pPr>
        <w:spacing w:after="100"/>
      </w:pPr>
      <w:r>
        <w:rPr>
          <w:sz w:val="22"/>
          <w:szCs w:val="22"/>
        </w:rPr>
        <w:t xml:space="preserve">De maakindustrie vraagt om geavanceerde technische ontwerpen en procesoptimalisatie om de productiviteit te verhogen en kosten te verlagen, met een sterke focus op automatisering en technologische innovatie.</w:t>
      </w:r>
    </w:p>
    <w:p>
      <w:pPr>
        <w:spacing w:after="100"/>
      </w:pPr>
      <w:r>
        <w:rPr>
          <w:sz w:val="22"/>
          <w:szCs w:val="22"/>
        </w:rPr>
        <w:t xml:space="preserve">De overheid heeft behoefte aan advies bij infrastructuurprojecten en milieubeheer, waarbij technische expertise helpt om maatschappelijke doelen te bereiken en te voldoen aan wettelijke verplichtingen.</w:t>
      </w:r>
    </w:p>
    <w:p>
      <w:pPr>
        <w:pStyle w:val="Heading3"/>
      </w:pPr>
      <w:bookmarkStart w:id="12" w:name="_Toc12"/>
      <w:r>
        <w:t>Locatie en distributie</w:t>
      </w:r>
      <w:bookmarkEnd w:id="12"/>
    </w:p>
    <w:p>
      <w:pPr>
        <w:spacing w:after="100"/>
      </w:pPr>
      <w:r>
        <w:rPr>
          <w:sz w:val="22"/>
          <w:szCs w:val="22"/>
        </w:rPr>
        <w:t xml:space="preserve">De ideale locatie voor een onderneming in de ingenieurs- en technisch ontwerp- en adviesbranche bevindt zich in een goed bereikbaar zakendistrict met uitstekende infrastructuur. Een centrale ligging nabij belangrijke verkeersaders, zoals snelwegen en openbaar vervoersknooppunten, is cruciaal voor zowel medewerkers als klanten. Nabijheid tot universiteiten en onderzoekscentra kan waardevol zijn voor kennisuitwisseling en samenwerking. Het pand moet voorzien zijn van moderne faciliteiten, zoals vergaderruimtes en geavanceerde technische apparatuur, en voldoen aan de laatste milieunormen. Ruimte voor uitbreiding is een pluspunt, evenals nabijheid tot andere bedrijven in de technische sector voor netwerk- en samenwerkingsmogelijkheden. Parkeergelegenheid en een groene omgeving dragen bij aan het comfort en de aantrekkelijkheid van de locatie.</w:t>
      </w:r>
    </w:p>
    <w:p>
      <w:pPr>
        <w:pStyle w:val="Heading3"/>
      </w:pPr>
      <w:bookmarkStart w:id="13" w:name="_Toc13"/>
      <w:r>
        <w:t>Distributie- en verkoopkanalen</w:t>
      </w:r>
      <w:bookmarkEnd w:id="13"/>
    </w:p>
    <w:p>
      <w:pPr>
        <w:spacing w:after="100"/>
      </w:pPr>
      <w:r>
        <w:rPr>
          <w:sz w:val="22"/>
          <w:szCs w:val="22"/>
        </w:rPr>
        <w:t xml:space="preserve">In de branche van ingenieurs en technisch ontwerp en advies zijn directe verkoopkanalen essentieel. Dit omvat het aangaan van langdurige contracten met bedrijven in sectoren zoals bouw, infrastructuur en energie. Deelname aan aanbestedingen is een cruciaal kanaal om grote projecten binnen te halen. Netwerken en het opbouwen van relaties via branche-evenementen en conferenties zijn ook belangrijk voor het verkrijgen van opdrachten. Online aanwezigheid via een professionele website en platforms zoals LinkedIn versterkt de zichtbaarheid en geloofwaardigheid. Daarnaast kunnen samenwerkingen met andere ingenieursbureaus of adviesbedrijven zorgen voor kruisverkoop en het delen van expertise. Het gebruik van gespecialiseerde verkoopteams die technische kennis combineren met verkoopvaardigheden, kan de efficiëntie in het bereiken van potentiële klanten vergroten.</w:t>
      </w:r>
    </w:p>
    <w:p>
      <w:pPr>
        <w:pStyle w:val="Heading2"/>
      </w:pPr>
      <w:bookmarkStart w:id="14" w:name="_Toc14"/>
      <w:r>
        <w:t>4. De organisatie</w:t>
      </w:r>
      <w:bookmarkEnd w:id="14"/>
    </w:p>
    <w:p>
      <w:pPr>
        <w:pStyle w:val="Heading3"/>
      </w:pPr>
      <w:bookmarkStart w:id="15" w:name="_Toc15"/>
      <w:r>
        <w:t>Organisatiestructuur</w:t>
      </w:r>
      <w:bookmarkEnd w:id="15"/>
    </w:p>
    <w:p>
      <w:pPr>
        <w:spacing w:after="100"/>
      </w:pPr>
      <w:r>
        <w:rPr>
          <w:sz w:val="22"/>
          <w:szCs w:val="22"/>
        </w:rPr>
        <w:t xml:space="preserve">Een onderneming in de branche 'ingenieurs en overig technisch ontwerp en advies' is vaak georganiseerd als een besloten vennootschap (BV) vanwege de beperkte aansprakelijkheid en de mogelijkheid om kapitaal aan te trekken. De organisatiestructuur bestaat doorgaans uit een directie, bestaande uit de algemeen directeur en eventueel een financieel directeur. Onder de directie bevindt zich het managementteam, dat verantwoordelijk is voor verschillende afdelingen zoals projectmanagement, ontwerp en engineering, en consultancy.</w:t>
      </w:r>
    </w:p>
    <w:p>
      <w:pPr>
        <w:spacing w:after="100"/>
      </w:pPr>
      <w:r>
        <w:rPr>
          <w:sz w:val="22"/>
          <w:szCs w:val="22"/>
        </w:rPr>
        <w:t xml:space="preserve">Projectmanagers leiden multidisciplinaire teams die bestaan uit ingenieurs, ontwerpers en technische specialisten. Deze teams werken aan specifieke projecten en rapporteren aan de projectmanagers. Daarnaast is er een afdeling voor business development en sales, die verantwoordelijk is voor het binnenhalen van nieuwe opdrachten en klantrelaties onderhouden. Ondersteunende functies zoals HR, IT en administratie zijn gecentraliseerd om efficiëntie te bevorderen. Deze structuur zorgt voor een duidelijke verdeling van verantwoordelijkheden en een effectieve samenwerking tussen de verschillende afdelingen.</w:t>
      </w:r>
    </w:p>
    <w:p>
      <w:pPr>
        <w:pStyle w:val="Heading3"/>
      </w:pPr>
      <w:bookmarkStart w:id="16" w:name="_Toc16"/>
      <w:r>
        <w:t>Bedrijfsprocessen</w:t>
      </w:r>
      <w:bookmarkEnd w:id="16"/>
    </w:p>
    <w:p>
      <w:pPr>
        <w:spacing w:after="100"/>
      </w:pPr>
      <w:r>
        <w:rPr>
          <w:sz w:val="22"/>
          <w:szCs w:val="22"/>
        </w:rPr>
        <w:t xml:space="preserve">Onze onderneming in de ingenieurs- en technische adviesbranche richt zich op het bieden van hoogwaardige ontwerpdiensten en technische oplossingen. Het bedrijfsproces begint bij de inkoop, waarbij we zorgvuldig geselecteerde technische software en materialen aanschaffen die essentieel zijn voor onze projecten. Hierbij werken we samen met betrouwbare leveranciers om kwaliteit en continuïteit te waarborgen.</w:t>
      </w:r>
    </w:p>
    <w:p>
      <w:pPr>
        <w:spacing w:after="100"/>
      </w:pPr>
      <w:r>
        <w:rPr>
          <w:sz w:val="22"/>
          <w:szCs w:val="22"/>
        </w:rPr>
        <w:t xml:space="preserve">In de productiefase leveren onze ervaren ingenieurs en ontwerpers maatwerkoplossingen die voldoen aan de specifieke eisen van de klant. Dit omvat het ontwikkelen van technische ontwerpen, het uitvoeren van haalbaarheidsstudies en het bieden van innovatieve oplossingen. We maken gebruik van geavanceerde technologieën en methodologieën om efficiëntie en precisie te garanderen.</w:t>
      </w:r>
    </w:p>
    <w:p>
      <w:pPr>
        <w:spacing w:after="100"/>
      </w:pPr>
      <w:r>
        <w:rPr>
          <w:sz w:val="22"/>
          <w:szCs w:val="22"/>
        </w:rPr>
        <w:t xml:space="preserve">Onze verkoopstrategie is gericht op het opbouwen van langdurige relaties met klanten door het bieden van deskundig advies en uitstekende klantenservice. We identificeren klantbehoeften en bieden op maat gemaakte aanbiedingen aan die waarde toevoegen aan hun projecten.</w:t>
      </w:r>
    </w:p>
    <w:p>
      <w:pPr>
        <w:spacing w:after="100"/>
      </w:pPr>
      <w:r>
        <w:rPr>
          <w:sz w:val="22"/>
          <w:szCs w:val="22"/>
        </w:rPr>
        <w:t xml:space="preserve">Tot slot zorgen onze administratieve processen voor een soepele operationele stroom. Dit omvat het beheren van contracten, het nauwkeurig bijhouden van projectvoortgang en budgetten, en het naleven van wettelijke en regelgevende vereisten. Deze processen zijn essentieel voor het handhaven van de financiële gezondheid en integriteit van het bedrijf.</w:t>
      </w:r>
    </w:p>
    <w:p>
      <w:pPr>
        <w:pStyle w:val="Heading3"/>
      </w:pPr>
      <w:bookmarkStart w:id="17" w:name="_Toc17"/>
      <w:r>
        <w:t>Inkoop en leveranciers</w:t>
      </w:r>
      <w:bookmarkEnd w:id="17"/>
    </w:p>
    <w:p>
      <w:pPr>
        <w:spacing w:after="100"/>
      </w:pPr>
      <w:r>
        <w:rPr>
          <w:sz w:val="22"/>
          <w:szCs w:val="22"/>
        </w:rPr>
        <w:t xml:space="preserve">In de branche 'ingenieurs en overig technisch ontwerp en advies' zijn inkoop en leveranciersrelaties cruciaal voor het leveren van hoogwaardige diensten. Typische inkooppatronen omvatten softwarelicenties voor CAD-systemen, 3D-modelleringssoftware en andere gespecialiseerde technische tools. Bovendien is de aanschaf van geavanceerde hardware zoals krachtige computers en meetinstrumenten essentieel. Leveranciers zijn vaak gespecialiseerde softwarebedrijven die CAD- en BIM-software aanbieden, evenals hardwareleveranciers voor technische apparatuur. Relaties met deze leveranciers zijn doorgaans langdurig en gebaseerd op wederzijds vertrouwen en technische ondersteuning. Het is gebruikelijk om servicecontracten met leveranciers af te sluiten voor software-updates en technische ondersteuning. Daarnaast kan er samengewerkt worden met onderzoeksinstellingen voor toegang tot de nieuwste technologieën en innovaties in de sector. Hierdoor kan de onderneming haar klanten de meest actuele en efficiënte oplossingen bieden.</w:t>
      </w:r>
    </w:p>
    <w:p>
      <w:pPr>
        <w:pStyle w:val="Heading3"/>
      </w:pPr>
      <w:bookmarkStart w:id="18" w:name="_Toc18"/>
      <w:r>
        <w:t>Vergunningen en registraties</w:t>
      </w:r>
      <w:bookmarkEnd w:id="18"/>
    </w:p>
    <w:p>
      <w:pPr>
        <w:spacing w:after="100"/>
      </w:pPr>
      <w:r>
        <w:rPr>
          <w:sz w:val="22"/>
          <w:szCs w:val="22"/>
        </w:rPr>
        <w:t xml:space="preserve">Voor een onderneming in de sector 'ingenieurs en overig technisch ontwerp en advies' zijn diverse vergunningen en registraties van belang. Allereerst is inschrijving bij de Kamer van Koophandel verplicht. Afhankelijk van de specifieke diensten kunnen ook milieuvergunningen nodig zijn, bijvoorbeeld bij activiteiten die impact hebben op het milieu. Het kan noodzakelijk zijn om te voldoen aan de Wet kwaliteitsborging voor het bouwen (Wkb). Voor internationale projecten kan registratie bij relevante buitenlandse autoriteiten vereist zijn. Daarnaast kunnen keurmerken zoals ISO 9001 voor kwaliteitsmanagement en ISO 14001 voor milieumanagement van toepassing zijn om de kwaliteit en duurzaamheid van de diensten te waarborgen.</w:t>
      </w:r>
    </w:p>
    <w:p>
      <w:pPr>
        <w:pStyle w:val="Heading2"/>
      </w:pPr>
      <w:bookmarkStart w:id="19" w:name="_Toc19"/>
      <w:r>
        <w:t>5. Risico's en kwaliteit</w:t>
      </w:r>
      <w:bookmarkEnd w:id="19"/>
    </w:p>
    <w:p>
      <w:pPr>
        <w:pStyle w:val="Heading3"/>
      </w:pPr>
      <w:bookmarkStart w:id="20" w:name="_Toc20"/>
      <w:r>
        <w:t>Risico's</w:t>
      </w:r>
      <w:bookmarkEnd w:id="20"/>
    </w:p>
    <w:p>
      <w:pPr>
        <w:spacing w:after="100"/>
      </w:pPr>
      <w:r>
        <w:rPr>
          <w:sz w:val="22"/>
          <w:szCs w:val="22"/>
        </w:rPr>
        <w:t xml:space="preserve">Een belangrijk operationeel risico in de branche 'ingenieurs en overig technisch ontwerp en advies' is de afhankelijkheid van gekwalificeerd personeel. Tekorten aan ervaren ingenieurs en ontwerpers kunnen leiden tot vertragingen in projecten en kwaliteitsproblemen. Marktgerelateerd risico omvat de sterke concurrentie en prijsdruk, die kan resulteren in lagere winstmarges. Daarnaast kan de afhankelijkheid van een beperkt aantal grote klanten leiden tot instabiliteit wanneer een klant besluit over te stappen naar een concurrent. Financiële risico's zijn onder andere het risico van wanbetaling door klanten, wat de cashflow van de onderneming negatief kan beïnvloeden. Ook fluctuerende economische omstandigheden kunnen de vraag naar technische diensten beïnvloeden, wat leidt tot onzekerheid in omzetprognoses. Tot slot kunnen veranderingen in wet- en regelgeving, zoals strengere milieueisen, onverwachte kosten met zich meebrengen en de operationele efficiëntie beïnvloeden.</w:t>
      </w:r>
    </w:p>
    <w:p>
      <w:pPr>
        <w:pStyle w:val="Heading3"/>
      </w:pPr>
      <w:bookmarkStart w:id="21" w:name="_Toc21"/>
      <w:r>
        <w:t>Kwaliteitsborging</w:t>
      </w:r>
      <w:bookmarkEnd w:id="21"/>
    </w:p>
    <w:p>
      <w:pPr>
        <w:spacing w:after="100"/>
      </w:pPr>
      <w:r>
        <w:rPr>
          <w:sz w:val="22"/>
          <w:szCs w:val="22"/>
        </w:rPr>
        <w:t xml:space="preserve">Binnen de ingenieurs- en technisch ontwerp- en adviesbranche wordt kwaliteit geborgd door het implementeren van erkende normen en standaarden, zoals ISO 9001 voor kwaliteitsmanagementsystemen. Deze norm helpt bij het stroomlijnen van processen en het verbeteren van klanttevredenheid. Daarnaast worden interne kwaliteitscontroles uitgevoerd door middel van regelmatige audits en evaluaties van projecten om ervoor te zorgen dat alle werkzaamheden voldoen aan de vastgestelde specificaties en klantvereisten. Keurmerken zoals VCA (Veiligheid, Gezondheid en Milieu Checklist Aannemers) worden ook vaak gehanteerd om de veiligheid en milieuprestaties te waarborgen. Tevens worden medewerkers continu getraind en bijgeschoold om op de hoogte te blijven van de nieuwste technologische ontwikkelingen en best practices binnen de sector.</w:t>
      </w:r>
    </w:p>
    <w:p>
      <w:pPr>
        <w:pStyle w:val="Heading3"/>
      </w:pPr>
      <w:bookmarkStart w:id="22" w:name="_Toc22"/>
      <w:r>
        <w:t>Aansprakelijkheden en verzekeringen</w:t>
      </w:r>
      <w:bookmarkEnd w:id="22"/>
    </w:p>
    <w:p>
      <w:pPr>
        <w:spacing w:after="100"/>
      </w:pPr>
      <w:r>
        <w:rPr>
          <w:sz w:val="22"/>
          <w:szCs w:val="22"/>
        </w:rPr>
        <w:t xml:space="preserve">In de branche 'ingenieurs en overig technisch ontwerp en advies' is het essentieel om goed verzekerd te zijn tegen diverse aansprakelijkheden. Een beroepsaansprakelijkheidsverzekering is cruciaal, aangezien het risico op fouten in ontwerpen of adviezen groot is, wat kan leiden tot aanzienlijke financiële claims. Daarnaast is een bedrijfsaansprakelijkheidsverzekering belangrijk, die dekking biedt tegen schade aan derden of eigendommen tijdens werkzaamheden. Ook een rechtsbijstandverzekering kan nuttig zijn om juridische kosten te dekken bij geschillen. Verder kan een cyberverzekering relevant zijn vanwege de toenemende digitalisering en de risico’s op datalekken of cyberaanvallen. Het is van belang om regelmatig de verzekeringsdekking te evalueren en aan te passen aan veranderende bedrijfsactiviteiten en risico’s.</w:t>
      </w:r>
    </w:p>
    <w:p>
      <w:pPr>
        <w:pStyle w:val="Heading2"/>
      </w:pPr>
      <w:bookmarkStart w:id="23" w:name="_Toc23"/>
      <w:r>
        <w:t>6. Strategie</w:t>
      </w:r>
      <w:bookmarkEnd w:id="23"/>
    </w:p>
    <w:p>
      <w:pPr>
        <w:pStyle w:val="Heading3"/>
      </w:pPr>
      <w:bookmarkStart w:id="24" w:name="_Toc24"/>
      <w:r>
        <w:t>SWOT-analyse</w:t>
      </w:r>
      <w:bookmarkEnd w:id="24"/>
    </w:p>
    <w:p>
      <w:pPr>
        <w:spacing w:after="100"/>
      </w:pPr>
      <w:r>
        <w:rPr>
          <w:sz w:val="22"/>
          <w:szCs w:val="22"/>
        </w:rPr>
        <w:t xml:space="preserve">Breng intern (sterktes en zwaktes) en extern (kansen en bedreigingen) in kaart. Houd de lijsten kort en concreet: drie tot vijf punten per kwadrant geeft genoeg context zonder de uitwerking onhandelbaar te maken.</w:t>
      </w:r>
    </w:p>
    <w:p>
      <w:pPr>
        <w:numPr>
          <w:ilvl w:val="0"/>
          <w:numId w:val="6"/>
        </w:numPr>
      </w:pPr>
      <w:r>
        <w:rPr>
          <w:sz w:val="22"/>
          <w:szCs w:val="22"/>
        </w:rPr>
        <w:t xml:space="preserve">Sterktes: wat doet u beter dan vergelijkbare ondernemingen in deze sector.</w:t>
      </w:r>
    </w:p>
    <w:p>
      <w:pPr>
        <w:numPr>
          <w:ilvl w:val="0"/>
          <w:numId w:val="6"/>
        </w:numPr>
      </w:pPr>
      <w:r>
        <w:rPr>
          <w:sz w:val="22"/>
          <w:szCs w:val="22"/>
        </w:rPr>
        <w:t xml:space="preserve">Zwaktes: wat moet anders of beter, eerlijk benoemd.</w:t>
      </w:r>
    </w:p>
    <w:p>
      <w:pPr>
        <w:numPr>
          <w:ilvl w:val="0"/>
          <w:numId w:val="6"/>
        </w:numPr>
      </w:pPr>
      <w:r>
        <w:rPr>
          <w:sz w:val="22"/>
          <w:szCs w:val="22"/>
        </w:rPr>
        <w:t xml:space="preserve">Kansen: branche-trends en marktbewegingen die in uw voordeel werken.</w:t>
      </w:r>
    </w:p>
    <w:p>
      <w:pPr>
        <w:numPr>
          <w:ilvl w:val="0"/>
          <w:numId w:val="6"/>
        </w:numPr>
      </w:pPr>
      <w:r>
        <w:rPr>
          <w:sz w:val="22"/>
          <w:szCs w:val="22"/>
        </w:rPr>
        <w:t xml:space="preserve">Bedreigingen: ontwikkelingen waar u zich tegen moet wapenen.</w:t>
      </w:r>
    </w:p>
    <w:p>
      <w:pPr>
        <w:pStyle w:val="Heading3"/>
      </w:pPr>
      <w:bookmarkStart w:id="25" w:name="_Toc25"/>
      <w:r>
        <w:t>Confrontatiematrix en strategische keuzes</w:t>
      </w:r>
      <w:bookmarkEnd w:id="25"/>
    </w:p>
    <w:p>
      <w:pPr>
        <w:spacing w:after="100"/>
      </w:pPr>
      <w:r>
        <w:rPr>
          <w:sz w:val="22"/>
          <w:szCs w:val="22"/>
        </w:rPr>
        <w:t xml:space="preserve">Leg de SWOT-punten naast elkaar en bepaal welke combinaties tot keuzes leiden: een sterkte die een kans uitbuit, een zwakte die een bedreiging vergroot. De strategische keuzes vormen daarmee de rode draad waarmee marketing, organisatie en financieel plan elkaar versterken.</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doorloopt u SWOT, confrontatiematrix en strategische keuzes als afzonderlijke stappen. Branche-cijfers en AI-suggesties helpen u de items concreet te maken in plaats van algemeen.</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6" w:name="_Toc26"/>
      <w:r>
        <w:t>7. Financieel plan</w:t>
      </w:r>
      <w:bookmarkEnd w:id="26"/>
    </w:p>
    <w:p>
      <w:pPr>
        <w:pStyle w:val="Heading3"/>
      </w:pPr>
      <w:bookmarkStart w:id="27" w:name="_Toc27"/>
      <w:r>
        <w:t>Investerings- en financieringsplan</w:t>
      </w:r>
      <w:bookmarkEnd w:id="27"/>
    </w:p>
    <w:p>
      <w:pPr>
        <w:spacing w:after="100"/>
      </w:pPr>
      <w:r>
        <w:rPr>
          <w:sz w:val="22"/>
          <w:szCs w:val="22"/>
        </w:rPr>
        <w:t xml:space="preserve">Wat heeft u nodig om de onderneming op te starten en hoe wordt dat gefinancierd? Splits investeringen in vaste activa (inrichting, apparatuur, voertuigen) en aanloopkosten (eerste voorraad, marketing, vergunningen). Aan de financieringskant: eigen inbreng, lening, krediet of subsidie.</w:t>
      </w:r>
    </w:p>
    <w:p>
      <w:pPr>
        <w:numPr>
          <w:ilvl w:val="0"/>
          <w:numId w:val="6"/>
        </w:numPr>
      </w:pPr>
      <w:r>
        <w:rPr>
          <w:sz w:val="22"/>
          <w:szCs w:val="22"/>
        </w:rPr>
        <w:t xml:space="preserve">Investeringen: wat koopt u en wat schrijft u in welk tempo af.</w:t>
      </w:r>
    </w:p>
    <w:p>
      <w:pPr>
        <w:numPr>
          <w:ilvl w:val="0"/>
          <w:numId w:val="6"/>
        </w:numPr>
      </w:pPr>
      <w:r>
        <w:rPr>
          <w:sz w:val="22"/>
          <w:szCs w:val="22"/>
        </w:rPr>
        <w:t xml:space="preserve">Werkkapitaal: voorraad, debiteuren en vooruitbetaalde kosten in de eerste maanden.</w:t>
      </w:r>
    </w:p>
    <w:p>
      <w:pPr>
        <w:numPr>
          <w:ilvl w:val="0"/>
          <w:numId w:val="6"/>
        </w:numPr>
      </w:pPr>
      <w:r>
        <w:rPr>
          <w:sz w:val="22"/>
          <w:szCs w:val="22"/>
        </w:rPr>
        <w:t xml:space="preserve">Financiering: eigen geld, bank, microkrediet, familie of partners.</w:t>
      </w:r>
    </w:p>
    <w:p>
      <w:pPr>
        <w:pStyle w:val="Heading3"/>
      </w:pPr>
      <w:bookmarkStart w:id="28" w:name="_Toc28"/>
      <w:r>
        <w:t>Exploitatiebegroting en cashflow</w:t>
      </w:r>
      <w:bookmarkEnd w:id="28"/>
    </w:p>
    <w:p>
      <w:pPr>
        <w:spacing w:after="100"/>
      </w:pPr>
      <w:r>
        <w:rPr>
          <w:sz w:val="22"/>
          <w:szCs w:val="22"/>
        </w:rPr>
        <w:t xml:space="preserve">Een meerjarige winst-en-verliesprognose laat zien wanneer de onderneming break-even draait. De cashflow-prognose laat zien of u in de tussentijd voldoende geld op de rekening houdt: winst maken kan, terwijl u toch maanden in een liquiditeitstekort zit.</w:t>
      </w:r>
    </w:p>
    <w:p>
      <w:pPr>
        <w:numPr>
          <w:ilvl w:val="0"/>
          <w:numId w:val="6"/>
        </w:numPr>
      </w:pPr>
      <w:r>
        <w:rPr>
          <w:sz w:val="22"/>
          <w:szCs w:val="22"/>
        </w:rPr>
        <w:t xml:space="preserve">Omzetprognose op basis van realistische aannames (klanten × besteding × frequentie).</w:t>
      </w:r>
    </w:p>
    <w:p>
      <w:pPr>
        <w:numPr>
          <w:ilvl w:val="0"/>
          <w:numId w:val="6"/>
        </w:numPr>
      </w:pPr>
      <w:r>
        <w:rPr>
          <w:sz w:val="22"/>
          <w:szCs w:val="22"/>
        </w:rPr>
        <w:t xml:space="preserve">Variabele en vaste kosten, met aandacht voor sectortypische posten.</w:t>
      </w:r>
    </w:p>
    <w:p>
      <w:pPr>
        <w:numPr>
          <w:ilvl w:val="0"/>
          <w:numId w:val="6"/>
        </w:numPr>
      </w:pPr>
      <w:r>
        <w:rPr>
          <w:sz w:val="22"/>
          <w:szCs w:val="22"/>
        </w:rPr>
        <w:t xml:space="preserve">Resultaat per jaar plus cashflow per maand voor het eerste jaar.</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rekent u investering, financiering, omzet, kosten en cashflow door met behulp van branchecijfers van uw sector. U ziet meteen wanneer de onderneming break-even draait en hoeveel financiering u realistisch nodig heeft.</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9" w:name="_Toc29"/>
      <w:r>
        <w:t>Verder met uw eigen plan</w:t>
      </w:r>
      <w:bookmarkEnd w:id="29"/>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Dit is een sectorvoorbeeld, geen op u toegesneden plan.</w:t>
            </w:r>
          </w:p>
          <w:p>
            <w:pPr>
              <w:spacing w:after="80"/>
            </w:pPr>
            <w:r>
              <w:rPr>
                <w:sz w:val="22"/>
                <w:szCs w:val="22"/>
              </w:rPr>
              <w:t xml:space="preserve">Wilt u uw eigen plan in dezelfde structuur uitwerken, met sectorcijfers en AI-suggesties die op uw eigen tekst inhaken en met export naar Word en PDF? Start dan vandaag in de Firmfocus Business Planner:</w:t>
            </w:r>
          </w:p>
          <w:p>
            <w:pPr/>
            <w:hyperlink r:id="rId7" w:history="1">
              <w:r>
                <w:rPr>
                  <w:color w:val="305480"/>
                  <w:b w:val="1"/>
                  <w:bCs w:val="1"/>
                  <w:u w:val="single"/>
                </w:rPr>
                <w:t xml:space="preserve">firmfocus.biz/business-planner-start</w:t>
              </w:r>
            </w:hyperlink>
          </w:p>
        </w:tc>
      </w:tr>
    </w:tbl>
    <w:p/>
    <w:p>
      <w:pPr>
        <w:spacing w:before="200"/>
      </w:pPr>
      <w:r>
        <w:rPr>
          <w:color w:val="6b7280"/>
          <w:sz w:val="18"/>
          <w:szCs w:val="18"/>
          <w:i w:val="1"/>
          <w:iCs w:val="1"/>
        </w:rPr>
        <w:t xml:space="preserve">Deze voorbeeldtekst is sectorgenerisch geformuleerd op basis van publieke branche-informatie en bevat geen persoonsgegevens of specifieke bedrijfsnamen. Bedragen, percentages en regelgeving wisselen per situatie; controleer feiten altijd zelf voordat u ze in uw eigen plan opneemt.</w:t>
      </w:r>
    </w:p>
    <w:sectPr>
      <w:pgSz w:orient="portrait" w:w="11905.511811023622" w:h="16837.79527559055"/>
      <w:pgMar w:top="1360.6299212598426" w:right="1133.8582677165352" w:bottom="1360.6299212598426" w:left="1133.8582677165352"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
    <w:nsid w:val="1C5F0F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305480"/>
      <w:sz w:val="36"/>
      <w:szCs w:val="36"/>
      <w:b w:val="1"/>
      <w:bCs w:val="1"/>
    </w:rPr>
  </w:style>
  <w:style w:type="paragraph" w:styleId="Heading2">
    <w:link w:val="Heading2Char"/>
    <w:name w:val="heading 2"/>
    <w:basedOn w:val="Normal"/>
    <w:pPr>
      <w:spacing w:before="200"/>
    </w:pPr>
    <w:rPr>
      <w:color w:val="305480"/>
      <w:sz w:val="26"/>
      <w:szCs w:val="26"/>
      <w:b w:val="1"/>
      <w:bCs w:val="1"/>
    </w:rPr>
  </w:style>
  <w:style w:type="paragraph" w:styleId="Heading3">
    <w:link w:val="Heading3Char"/>
    <w:name w:val="heading 3"/>
    <w:basedOn w:val="Normal"/>
    <w:pPr>
      <w:spacing w:before="120"/>
    </w:pPr>
    <w:rPr>
      <w:color w:val="305480"/>
      <w:sz w:val="23"/>
      <w:szCs w:val="23"/>
      <w:b w:val="1"/>
      <w:bCs w:val="1"/>
    </w:rPr>
  </w:style>
  <w:style w:type="paragraph" w:customStyle="1" w:styleId="Lead">
    <w:name w:val="Lead"/>
    <w:basedOn w:val="Normal"/>
    <w:pPr>
      <w:spacing w:after="120" w:line="336" w:lineRule="auto"/>
    </w:pPr>
  </w:style>
  <w:style w:type="paragraph" w:customStyle="1" w:styleId="Placeholder">
    <w:name w:val="Placeholder"/>
    <w:basedOn w:val="Normal"/>
    <w:pPr>
      <w:spacing w:after="1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firmfocus.biz/business-planner-start?utm_source=voorbeeld-download&amp;utm_medium=word&amp;utm_campaign=sectorfunnel&amp;utm_content=71.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2026-09-28T12:30:17+02:00</dcterms:created>
  <dcterms:modified xsi:type="dcterms:W3CDTF">2026-09-28T12:30:17+02:00</dcterms:modified>
</cp:coreProperties>
</file>

<file path=docProps/custom.xml><?xml version="1.0" encoding="utf-8"?>
<Properties xmlns="http://schemas.openxmlformats.org/officeDocument/2006/custom-properties" xmlns:vt="http://schemas.openxmlformats.org/officeDocument/2006/docPropsVTypes"/>
</file>